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School of Communication Arts pioneers hybrid AI-human collaboration in creative education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School of Communication Arts (SCA) is making waves in creative education by embracing a revolutionary approach that pairs students with artificial intelligence (AI) as collaborators, rather than as competitors. This strategy, termed the “Creative Hybrid” model, is a response to the rapidly evolving landscape of the advertising industry, where generative tools are becoming increasingly prevalent. According to Marc Lewis, the Dean of SCA, the initiative aims to fuse the efficiency of AI with the irreplaceable qualities of human creativity—those traits that include emotional intelligence, critical thinking, and the ability to question the status quo.</w:t>
      </w:r>
      <w:r/>
    </w:p>
    <w:p>
      <w:r/>
      <w:r>
        <w:t>Lewis articulates a clear vision for the future: “AI is excellent at tidying, organising, and polishing,” he explains. “But it doesn’t spot the weird stuff… That’s the human bit. And that’s what we’re doubling down on.” From the outset of their education, students are taught to engage with AI tools in a constructive manner—leveraging technology to develop insights, construct creative routes, and refine their ideas, while also subjecting this work to the critical eye of human intuition and feedback.</w:t>
      </w:r>
      <w:r/>
    </w:p>
    <w:p>
      <w:r/>
      <w:r>
        <w:t>The impact of this new educational paradigm is already evident. Early outputs from the current cohort have received positive attention from industry partners, underscoring SCA's commitment to nurturing talents who are not just technically skilled but also deeply human. A short film titled “AI + AI” (Artistic Intelligence + Artificial Intelligence) has gained traction, showcasing this innovative educational model and highlighting SCA's position at the forefront of creative training in the age of AI.</w:t>
      </w:r>
      <w:r/>
    </w:p>
    <w:p>
      <w:r/>
      <w:r>
        <w:t>This strategic pivot by SCA reflects a broader recognition within the industry that traditional educational frameworks may no longer adequately prepare students for the challenges ahead. As agencies navigate tightening budgets and rapid project timelines, the ability to integrate both human and machine capabilities will be crucial. SCA's approach advocates for a new kind of creative professional—one who isn’t merely surviving in an AI-driven world but thriving alongside it.</w:t>
      </w:r>
      <w:r/>
    </w:p>
    <w:p>
      <w:r/>
      <w:r>
        <w:t>Moreover, this trend is not isolated to SCA; educational institutions globally are exploring similar integrations of AI into their curricula. For instance, Loyola University Chicago has introduced a Master Certificate Program in AI for Advertising and Public Relations, aimed at equipping professionals with the skills necessary to enhance their campaigns through generative AI. Additionally, the University of North Carolina's Hussman School of Journalism and Media encourages students to use AI as an extension of their creativity, preparing them for the digital storytelling landscape where AI is becoming a collaborative ally rather than a replacement.</w:t>
      </w:r>
      <w:r/>
    </w:p>
    <w:p>
      <w:r/>
      <w:r>
        <w:t>Across the United States, the University of Southern California has launched the AI for Media &amp; Storytelling (AIMS) initiative, which delves into how generative AI can reshape journalism and cinema. This interdisciplinary approach not only supports research but also informs the curriculum, signalling a commitment to understanding AI’s transformative effects on media creation.</w:t>
      </w:r>
      <w:r/>
    </w:p>
    <w:p>
      <w:r/>
      <w:r>
        <w:t>As institutions adapt to this evolving educational climate, the emphasis remains on cultivating a blend of technical skills and critical thinking. The College for Creative Studies has recently instituted an AI policy to ensure responsible usage of technology, while design educators are encouraging students to harness AI tools to bolster their creative processes. Balancing AI-enhanced methodologies with traditional methods is crucial for fostering innovative thinkers capable of navigating a complex creative landscape.</w:t>
      </w:r>
      <w:r/>
    </w:p>
    <w:p>
      <w:r/>
      <w:r>
        <w:t>As SCA moves forward with its Creative Hybrid model, it stands as a beacon for the future of education in the creative field. By training students to collaborate effectively with AI, SCA is not just preparing them for the realities of the industry; it is empowering them to redefine what creativity can mean in a world increasingly influenced by technology.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https://creative.salon/outreach-hub/outreach-stories/school-of-communication-arts-creative-hybrid-ai-ai-</w:t>
        </w:r>
      </w:hyperlink>
      <w:r>
        <w:t xml:space="preserve"> - Please view link - unable to able to access data</w:t>
      </w:r>
      <w:r/>
    </w:p>
    <w:p>
      <w:pPr>
        <w:pStyle w:val="ListNumber"/>
        <w:spacing w:line="240" w:lineRule="auto"/>
        <w:ind w:left="720"/>
      </w:pPr>
      <w:r/>
      <w:hyperlink r:id="rId10">
        <w:r>
          <w:rPr>
            <w:color w:val="0000EE"/>
            <w:u w:val="single"/>
          </w:rPr>
          <w:t>https://www.lbbonline.com/news/why-you-should-hire-sca-talent-in-the-age-of-ai</w:t>
        </w:r>
      </w:hyperlink>
      <w:r>
        <w:t xml:space="preserve"> - This article discusses how the School of Communication Arts (SCA) is adapting to the rise of artificial intelligence (AI) in the creative industry. Marc Lewis, the Dean of SCA, emphasizes the importance of human creativity and critical thinking in an era where AI is becoming prevalent. The piece highlights the need for creative professionals to collaborate with AI tools to enhance their work, rather than compete with them, ensuring that the essence of creativity remains intact.</w:t>
      </w:r>
      <w:r/>
    </w:p>
    <w:p>
      <w:pPr>
        <w:pStyle w:val="ListNumber"/>
        <w:spacing w:line="240" w:lineRule="auto"/>
        <w:ind w:left="720"/>
      </w:pPr>
      <w:r/>
      <w:hyperlink r:id="rId11">
        <w:r>
          <w:rPr>
            <w:color w:val="0000EE"/>
            <w:u w:val="single"/>
          </w:rPr>
          <w:t>https://www.luc.edu/soc/academics/executiveaimasterclass/</w:t>
        </w:r>
      </w:hyperlink>
      <w:r>
        <w:t xml:space="preserve"> - Loyola University Chicago offers a Master Certificate Program in AI for Advertising and Public Relations. This program aims to equip professionals with the knowledge and skills to integrate generative AI into their workflows, enhancing campaign effectiveness and achieving a competitive edge. It covers AI fundamentals, strategic implementation, and ethical considerations, preparing participants to leverage AI in crafting compelling content and products.</w:t>
      </w:r>
      <w:r/>
    </w:p>
    <w:p>
      <w:pPr>
        <w:pStyle w:val="ListNumber"/>
        <w:spacing w:line="240" w:lineRule="auto"/>
        <w:ind w:left="720"/>
      </w:pPr>
      <w:r/>
      <w:hyperlink r:id="rId12">
        <w:r>
          <w:rPr>
            <w:color w:val="0000EE"/>
            <w:u w:val="single"/>
          </w:rPr>
          <w:t>https://hussman.unc.edu/news/ai-and-creativity-in-the-classroom</w:t>
        </w:r>
      </w:hyperlink>
      <w:r>
        <w:t xml:space="preserve"> - The article explores how the University of North Carolina's Hussman School of Journalism and Media is incorporating AI into its curriculum. Students are using AI tools to develop game plots, characters, and visuals, viewing AI as an extension of their creativity rather than a replacement. This approach fosters collaboration between humans and machines, preparing students for the evolving landscape of digital storytelling.</w:t>
      </w:r>
      <w:r/>
    </w:p>
    <w:p>
      <w:pPr>
        <w:pStyle w:val="ListNumber"/>
        <w:spacing w:line="240" w:lineRule="auto"/>
        <w:ind w:left="720"/>
      </w:pPr>
      <w:r/>
      <w:hyperlink r:id="rId13">
        <w:r>
          <w:rPr>
            <w:color w:val="0000EE"/>
            <w:u w:val="single"/>
          </w:rPr>
          <w:t>https://scainmotion.org/usc-ai-for-media-storytelling-aims</w:t>
        </w:r>
      </w:hyperlink>
      <w:r>
        <w:t xml:space="preserve"> - The University of Southern California's School of Cinematic Arts (SCA) has launched the AI for Media &amp; Storytelling (AIMS) initiative. This collaboration with the Annenberg School for Communication and Journalism focuses on exploring the impact of generative AI on journalism and cinema. AIMS supports interdisciplinary research groups and offers courses to examine how AI can transform media creation and storytelling.</w:t>
      </w:r>
      <w:r/>
    </w:p>
    <w:p>
      <w:pPr>
        <w:pStyle w:val="ListNumber"/>
        <w:spacing w:line="240" w:lineRule="auto"/>
        <w:ind w:left="720"/>
      </w:pPr>
      <w:r/>
      <w:hyperlink r:id="rId14">
        <w:r>
          <w:rPr>
            <w:color w:val="0000EE"/>
            <w:u w:val="single"/>
          </w:rPr>
          <w:t>https://www.commarts.com/columns/marble</w:t>
        </w:r>
      </w:hyperlink>
      <w:r>
        <w:t xml:space="preserve"> - This article discusses the integration of generative AI into design education. It highlights how design educators are encouraging students to use AI tools like ChatGPT and Adobe Firefly to enhance their creative processes. The piece emphasizes balancing AI-driven research with traditional methods, ensuring that students develop both technical skills and creative thinking.</w:t>
      </w:r>
      <w:r/>
    </w:p>
    <w:p>
      <w:pPr>
        <w:pStyle w:val="ListNumber"/>
        <w:spacing w:line="240" w:lineRule="auto"/>
        <w:ind w:left="720"/>
      </w:pPr>
      <w:r/>
      <w:hyperlink r:id="rId15">
        <w:r>
          <w:rPr>
            <w:color w:val="0000EE"/>
            <w:u w:val="single"/>
          </w:rPr>
          <w:t>https://www.ccsdetroit.edu/news/the-college-for-creative-studies-leads-with-institution-wide-artificial-intelligence-policy/</w:t>
        </w:r>
      </w:hyperlink>
      <w:r>
        <w:t xml:space="preserve"> - The College for Creative Studies (CCS) has implemented an institution-wide artificial intelligence policy, becoming the first AICAD college to do so. The policy aims to guide responsible AI usage within the art and design industry, ensuring that students and faculty can use AI as a tool without compromising the quality and originality of their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reative.salon/outreach-hub/outreach-stories/school-of-communication-arts-creative-hybrid-ai-ai-" TargetMode="External"/><Relationship Id="rId10" Type="http://schemas.openxmlformats.org/officeDocument/2006/relationships/hyperlink" Target="https://www.lbbonline.com/news/why-you-should-hire-sca-talent-in-the-age-of-ai" TargetMode="External"/><Relationship Id="rId11" Type="http://schemas.openxmlformats.org/officeDocument/2006/relationships/hyperlink" Target="https://www.luc.edu/soc/academics/executiveaimasterclass/" TargetMode="External"/><Relationship Id="rId12" Type="http://schemas.openxmlformats.org/officeDocument/2006/relationships/hyperlink" Target="https://hussman.unc.edu/news/ai-and-creativity-in-the-classroom" TargetMode="External"/><Relationship Id="rId13" Type="http://schemas.openxmlformats.org/officeDocument/2006/relationships/hyperlink" Target="https://scainmotion.org/usc-ai-for-media-storytelling-aims" TargetMode="External"/><Relationship Id="rId14" Type="http://schemas.openxmlformats.org/officeDocument/2006/relationships/hyperlink" Target="https://www.commarts.com/columns/marble" TargetMode="External"/><Relationship Id="rId15" Type="http://schemas.openxmlformats.org/officeDocument/2006/relationships/hyperlink" Target="https://www.ccsdetroit.edu/news/the-college-for-creative-studies-leads-with-institution-wide-artificial-intelligence-polic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