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'banana' divides reveal stark disparities amid shifting property patterns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 a viral social media post reignited a fierce debate about London's geography of desirability by proposing the existence of the so-called "London banana" — a curved corridor stretching from Barnet in the north to Richmond-upon-Thames in the south-west. Israel-based journalist Saul Sadka claimed that this corridor encapsulates London’s best living experience, while almost everything outside it is, by contrast, "horrible."</w:t>
      </w:r>
      <w:r/>
    </w:p>
    <w:p>
      <w:r/>
      <w:r>
        <w:t>The Daily Mail undertook a rigorous data analysis to test this hypothesis, using a comprehensive set of metrics including crime rates, house prices, health statistics, and deprivation levels across nearly 5,000 Lower Layer Super Output Areas (LSOAs), each housing roughly 2,000 people. Their findings lend some credence to the banana concept, confirming that areas within this corridor generally enjoy better school results, higher property values, and healthier adult populations.</w:t>
      </w:r>
      <w:r/>
    </w:p>
    <w:p>
      <w:r/>
      <w:r>
        <w:t>However, the Mail also identified a contrasting "rotten banana," a north-east diagonal arc running through parts of Enfield, Haringey, Waltham Forest, Hackney, Tower Hamlets, Newham, Barking, Dagenham, and Havering. This stretch consistently ranked among the worst in London for the same metrics, highlighting deep disparities within the city's urban fabric.</w:t>
      </w:r>
      <w:r/>
    </w:p>
    <w:p>
      <w:r/>
      <w:r>
        <w:t>For example, the worst-performing neighbourhood overall was Haringey 016A, which includes parts of Wood Green High Road. There, median house prices were a stark £240,500 last year — less than half the London average of £550,000 and a fraction of the opulent Hampstead Heath area where prices soar above £8 million. Health outcomes were also poor, with 9.4% of residents reporting "bad" or "very bad" health in the 2021 Census, a figure worse than 99.3% of London’s LSOAs. Deprivation rates were similarly alarming, with 71% of households experiencing some form of deprivation, and crime rates were in the top 1.5% citywide, with 517 recorded offences or antisocial behaviour incidents per 1,000 residents.</w:t>
      </w:r>
      <w:r/>
    </w:p>
    <w:p>
      <w:r/>
      <w:r>
        <w:t>Crime data offers further nuance. While the original banana is home to high crime areas such as Oxford Street and Covent Garden, the north-east’s rotten banana also contains hotspots like Newham 039D near the Westfield shopping centre, with an extraordinarily high 3,311 crime reports per 1,000 residents. Yet this neighbourhood scored well on other measures, illustrating the complexity and variety of London's neighbourhood experiences.</w:t>
      </w:r>
      <w:r/>
    </w:p>
    <w:p>
      <w:r/>
      <w:r>
        <w:t>House prices within the rotten banana largely cluster in the bottom 10% across London, with places like Newham 042D on the Royal Wharf of Silvertown seeing median prices just under £100,000 — among the city's lowest. Similarly, Stamford Hill in Hackney averaged just £112,500. Yet, some boroughs like Redbridge fared comparatively better than their neighbours, reflecting pockets of resilience even within challenging areas.</w:t>
      </w:r>
      <w:r/>
    </w:p>
    <w:p>
      <w:r/>
      <w:r>
        <w:t>Health and deprivation in this north-eastern corridor show sharp contrasts, with parts of Dalston in Hackney (LSOA 024D) recording poor health prevalence worse than 99% of London's neighbourhoods. In Haringey 013D, near Broadwater Farm, over 80% of households suffer from some form of deprivation, ranking it in the top 0.1% of London's most deprived areas. Many other boroughs in the rotten banana, such as Enfield, Waltham Forest, Havering, Newham, Barking and Dagenham, and Tower Hamlets exhibit similar high rates of deprivation, often above 60 to 70%.</w:t>
      </w:r>
      <w:r/>
    </w:p>
    <w:p>
      <w:r/>
      <w:r>
        <w:t>However, London’s housing and desirability patterns are shifting in ways that complicate the banana narrative. Recent studies indicate that many of the city's current property hotspots lie outside the traditional banana zone, driven primarily by affordability rather than long-established prestige. For instance, analysis from Rightmove and reports by Property Reporter reveal that eight out of ten highly sought-after areas fall beyond the banana, reflecting growing buyer interest in value and opportunity rather than conventional perceptions of desirability.</w:t>
      </w:r>
      <w:r/>
    </w:p>
    <w:p>
      <w:r/>
      <w:r>
        <w:t>This trend echoes wider demographic patterns across UK cities, where rising house prices have displaced many younger families from historically popular boroughs. For example, Lambeth has seen a 10% decline in children attending primary schools since 2001, while more affordable areas in Barking and Dagenham experienced a 34% increase in families with children. Such shifts underscore how housing affordability strongly influences who lives where, resulting in urban areas becoming more socially and economically polarised.</w:t>
      </w:r>
      <w:r/>
    </w:p>
    <w:p>
      <w:r/>
      <w:r>
        <w:t>The deep inequalities in housing conditions extend beyond mere prices. A Guardian report highlights that residents in England's poorest areas enjoy less than a third of the private garden space available to those in the wealthiest. This scarcity of private outdoor space contributes significantly to poorer mental and physical health outcomes, further entrenching deprivation in deprived neighbourhoods.</w:t>
      </w:r>
      <w:r/>
    </w:p>
    <w:p>
      <w:r/>
      <w:r>
        <w:t>Regeneration and gentrification add another layer of complexity. Wealthier newcomers have altered the profiles of traditionally deprived London neighbourhoods, especially in places like Tower Hamlets and Hackney, where deprivation rates have officially declined. But experts caution that these changes often mask persistent poverty and social inequality, as the influx of affluent residents does not necessarily translate into improved well-being for all long-standing community members.</w:t>
      </w:r>
      <w:r/>
    </w:p>
    <w:p>
      <w:r/>
      <w:r>
        <w:t>Underlying these dynamics, a growing body of commentary points to how London's status as a global city intensifies housing pressures, making middle-class living increasingly untenable. The migration of affluent households into once-affordable areas can drive up prices and widen social divides. In many cases, the wealthy and powerful remain concentrated in enclaves largely isolated from the realities of poverty and deprivation experienced elsewhere in the city.</w:t>
      </w:r>
      <w:r/>
    </w:p>
    <w:p>
      <w:r/>
      <w:r>
        <w:t>In sum, while the Daily Mail’s analysis confirms elements of the London banana as a zone of relative privilege and well-being, it also uncovers an equally distinct and troubling "rotten banana" of entrenched disadvantage running through the capital’s north-east. Yet the evolving property market and socio-demographic shifts caution against rigid geographic stereotypes, underscoring the need to consider affordability, opportunity, and ongoing urban change when understanding London’s diverse neighbourhood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r/>
    </w:p>
    <w:p>
      <w:pPr>
        <w:pStyle w:val="ListBullet"/>
        <w:spacing w:line="240" w:lineRule="auto"/>
        <w:ind w:left="720"/>
      </w:pPr>
      <w:r/>
      <w:r>
        <w:t xml:space="preserve">Paragraph 8 – </w:t>
      </w:r>
      <w:hyperlink r:id="rId13">
        <w:r>
          <w:rPr>
            <w:color w:val="0000EE"/>
            <w:u w:val="single"/>
          </w:rPr>
          <w:t>[4]</w:t>
        </w:r>
      </w:hyperlink>
      <w:r>
        <w:t xml:space="preserve"> </w:t>
      </w:r>
      <w:r/>
    </w:p>
    <w:p>
      <w:pPr>
        <w:pStyle w:val="ListBullet"/>
        <w:spacing w:line="240" w:lineRule="auto"/>
        <w:ind w:left="720"/>
      </w:pPr>
      <w:r/>
      <w:r>
        <w:t xml:space="preserve">Paragraph 9 – </w:t>
      </w:r>
      <w:hyperlink r:id="rId14">
        <w:r>
          <w:rPr>
            <w:color w:val="0000EE"/>
            <w:u w:val="single"/>
          </w:rPr>
          <w:t>[5]</w:t>
        </w:r>
      </w:hyperlink>
      <w:r>
        <w:t xml:space="preserve"> </w:t>
      </w:r>
      <w:r/>
    </w:p>
    <w:p>
      <w:pPr>
        <w:pStyle w:val="ListBullet"/>
        <w:spacing w:line="240" w:lineRule="auto"/>
        <w:ind w:left="720"/>
      </w:pPr>
      <w:r/>
      <w:r>
        <w:t xml:space="preserve">Paragraph 10 – </w:t>
      </w:r>
      <w:hyperlink r:id="rId15">
        <w:r>
          <w:rPr>
            <w:color w:val="0000EE"/>
            <w:u w:val="single"/>
          </w:rPr>
          <w:t>[6]</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https://www.dailymail.co.uk/news/article-15076329/opposite-london-banana-rotten-data-analysis.html?ns_mchannel=rss&amp;ns_campaign=1490&amp;ito=1490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https://www.inkl.com/news/peeling-back-the-london-banana-is-life-really-much-better-inside-it</w:t>
        </w:r>
      </w:hyperlink>
      <w:r>
        <w:t xml:space="preserve"> - An analysis of London's 'banana' zone, a curved corridor of sought-after areas stretching from South West to North East London, reveals that most of the capital's current property hotspots lie outside this shape. The study highlights that affordability is a key driver, with many of the most in-demand locations offering better value than the London average. Notably, eight of the ten most in-demand neighbourhoods fall outside the 'banana zone', challenging assumptions about the capital’s most desirable locations. The findings suggest that buyer interest is driven by opportunity and value, rather than traditional perceptions of desirable areas.</w:t>
      </w:r>
      <w:r/>
    </w:p>
    <w:p>
      <w:pPr>
        <w:pStyle w:val="ListNumber"/>
        <w:spacing w:line="240" w:lineRule="auto"/>
        <w:ind w:left="720"/>
      </w:pPr>
      <w:r/>
      <w:hyperlink r:id="rId12">
        <w:r>
          <w:rPr>
            <w:color w:val="0000EE"/>
            <w:u w:val="single"/>
          </w:rPr>
          <w:t>https://www.theguardian.com/business/2023/dec/17/all-my-friends-have-moved-how-uk-cities-have-been-hollowed-out-by-housing-price-rises</w:t>
        </w:r>
      </w:hyperlink>
      <w:r>
        <w:t xml:space="preserve"> - The Observer's investigation into housing price rises in UK cities reveals that areas once within reach for many young adults are becoming off-limits, leading to hollowed-out cities inhabited by a dwindling mix of young and old, rich and poor. The report highlights significant declines in the number of households with children in certain boroughs, such as Lambeth, where the number of children in primary schools has dropped by 10% since 2001. Conversely, Barking and Dagenham has experienced a 34% increase in families with children, attributed to more affordable housing. The article underscores the impact of housing affordability on demographic shifts and urban dynamics.</w:t>
      </w:r>
      <w:r/>
    </w:p>
    <w:p>
      <w:pPr>
        <w:pStyle w:val="ListNumber"/>
        <w:spacing w:line="240" w:lineRule="auto"/>
        <w:ind w:left="720"/>
      </w:pPr>
      <w:r/>
      <w:hyperlink r:id="rId13">
        <w:r>
          <w:rPr>
            <w:color w:val="0000EE"/>
            <w:u w:val="single"/>
          </w:rPr>
          <w:t>https://www.theguardian.com/inequality/2022/feb/26/poorest-areas-of-england-have-less-than-third-of-garden-space-enjoyed-by-richest</w:t>
        </w:r>
      </w:hyperlink>
      <w:r>
        <w:t xml:space="preserve"> - A report by The Guardian reveals that homes in the poorest areas of England have less than a third of the private garden space enjoyed by those in the richest areas. This disparity contributes to mental and physical health disadvantages for residents in less affluent neighbourhoods, leading to worse outcomes throughout their lives. The article highlights the significant impact of limited access to private outdoor space on the well-being of individuals in deprived areas.</w:t>
      </w:r>
      <w:r/>
    </w:p>
    <w:p>
      <w:pPr>
        <w:pStyle w:val="ListNumber"/>
        <w:spacing w:line="240" w:lineRule="auto"/>
        <w:ind w:left="720"/>
      </w:pPr>
      <w:r/>
      <w:hyperlink r:id="rId14">
        <w:r>
          <w:rPr>
            <w:color w:val="0000EE"/>
            <w:u w:val="single"/>
          </w:rPr>
          <w:t>https://www.theguardian.com/society/2019/sep/26/wealthy-incomers-changing-profile-of-londons-most-deprived-areas</w:t>
        </w:r>
      </w:hyperlink>
      <w:r>
        <w:t xml:space="preserve"> - The Guardian reports that a surge in the number of wealthy individuals moving into new-build apartments in regenerated neighbourhoods is transforming the socio-economic profile of traditionally deprived areas in London. The article notes that in Tower Hamlets, only 1.4% of neighbourhoods are in the 10% most deprived in England, compared to 55% in 2004. Similarly, in Hackney, the proportion has decreased from nearly half to one in ten. Experts caution that while these changes may indicate gentrification, they do not necessarily reflect a reduction in poverty or inequality within these communities.</w:t>
      </w:r>
      <w:r/>
    </w:p>
    <w:p>
      <w:pPr>
        <w:pStyle w:val="ListNumber"/>
        <w:spacing w:line="240" w:lineRule="auto"/>
        <w:ind w:left="720"/>
      </w:pPr>
      <w:r/>
      <w:hyperlink r:id="rId15">
        <w:r>
          <w:rPr>
            <w:color w:val="0000EE"/>
            <w:u w:val="single"/>
          </w:rPr>
          <w:t>https://www.theguardian.com/uk-news/2013/aug/02/london-inequality-house-prices</w:t>
        </w:r>
      </w:hyperlink>
      <w:r>
        <w:t xml:space="preserve"> - An article in The Guardian discusses how London's world status and house price boom are now adversely affecting the middle class. The report highlights that the migration of higher-income households into poorer areas is leading to increased property prices, making it difficult for middle-income families to afford housing. The article examines the social and political implications of this trend, noting that the rich and powerful predominantly live in areas where they rarely encounter poverty and deprivation, potentially leading to greater social inequality.</w:t>
      </w:r>
      <w:r/>
    </w:p>
    <w:p>
      <w:pPr>
        <w:pStyle w:val="ListNumber"/>
        <w:spacing w:line="240" w:lineRule="auto"/>
        <w:ind w:left="720"/>
      </w:pPr>
      <w:r/>
      <w:hyperlink r:id="rId11">
        <w:r>
          <w:rPr>
            <w:color w:val="0000EE"/>
            <w:u w:val="single"/>
          </w:rPr>
          <w:t>https://www.propertyreporter.co.uk/london-hotspots-shift-beyond-the-banana-zone.html</w:t>
        </w:r>
      </w:hyperlink>
      <w:r>
        <w:t xml:space="preserve"> - Property Reporter reports that new figures from Rightmove show that most of London’s current property hotspots lie outside the so-called ‘banana zone’, challenging assumptions about the capital’s most desirable locations. The study indicates that affordability is a key driver, with many of the most in-demand locations offering better value than the London average. The findings suggest that buyer interest is driven by opportunity and value, rather than traditional perceptions of desirable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76329/opposite-london-banana-rotten-data-analysis.html?ns_mchannel=rss&amp;ns_campaign=1490&amp;ito=1490" TargetMode="External"/><Relationship Id="rId10" Type="http://schemas.openxmlformats.org/officeDocument/2006/relationships/hyperlink" Target="https://www.inkl.com/news/peeling-back-the-london-banana-is-life-really-much-better-inside-it" TargetMode="External"/><Relationship Id="rId11" Type="http://schemas.openxmlformats.org/officeDocument/2006/relationships/hyperlink" Target="https://www.propertyreporter.co.uk/london-hotspots-shift-beyond-the-banana-zone.html" TargetMode="External"/><Relationship Id="rId12" Type="http://schemas.openxmlformats.org/officeDocument/2006/relationships/hyperlink" Target="https://www.theguardian.com/business/2023/dec/17/all-my-friends-have-moved-how-uk-cities-have-been-hollowed-out-by-housing-price-rises" TargetMode="External"/><Relationship Id="rId13" Type="http://schemas.openxmlformats.org/officeDocument/2006/relationships/hyperlink" Target="https://www.theguardian.com/inequality/2022/feb/26/poorest-areas-of-england-have-less-than-third-of-garden-space-enjoyed-by-richest" TargetMode="External"/><Relationship Id="rId14" Type="http://schemas.openxmlformats.org/officeDocument/2006/relationships/hyperlink" Target="https://www.theguardian.com/society/2019/sep/26/wealthy-incomers-changing-profile-of-londons-most-deprived-areas" TargetMode="External"/><Relationship Id="rId15" Type="http://schemas.openxmlformats.org/officeDocument/2006/relationships/hyperlink" Target="https://www.theguardian.com/uk-news/2013/aug/02/london-inequality-house-pr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