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Research reveals early disengagement among low-income white children as secondary school looms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White children from low-income backgrounds are showing troubling signs of disengagement from education as they enter secondary school, according to recent research. A study tracking around 70,000 pupils across more than 100 UK secondary schools found that low-income white children (LIWC) score the lowest for self-reported school engagement upon starting Year 7, averaging just 2.6 out of 10. This disengagement, evident as early as the transition into secondary education, tends to worsen during their first year, signalling early and persistent educational challenges for this group.</w:t>
      </w:r>
      <w:r/>
    </w:p>
    <w:p>
      <w:r/>
      <w:r>
        <w:t>Professor John Jerrim of University College London’s Social Research Institute and the ImpactEd Group, who led the research, stressed the importance of early interventions. He suggested that since many low-income white children arrive at secondary school already less engaged than their peers, providing schools with earlier data on engagement could help educators intervene before disengagement leads to poorer academic outcomes. "For years we’ve focused in on the outcomes of low-income White children, but this data shows us that we need to look much earlier on," Professor Jerrim noted.</w:t>
      </w:r>
      <w:r/>
    </w:p>
    <w:p>
      <w:r/>
      <w:r>
        <w:t>The research assessed multiple dimensions of pupil engagement, including interest in lessons, school enjoyment, behaviour, relationships with peers and teachers, and effort levels. Low-income white children scored particularly low on measures of effort at school, with an average score of 5.46 out of 10, the lowest among all demographic groups measured. In contrast, non-disadvantaged Asian children recorded the highest effort score at 7.66. LIWC boys were most likely to undervalue their education and report lower effort, while LIWC girls rated their enjoyment and sense of control at school the lowest of any group. Peer relationships were weakest among LIWC students, though mixed-race disadvantaged pupils fared worst in terms of teacher relationships.</w:t>
      </w:r>
      <w:r/>
    </w:p>
    <w:p>
      <w:r/>
      <w:r>
        <w:t>The findings align with earlier academic work showing that pupils’ enjoyment of school tends to decline substantially in Year 7, a critical transition period. It also echoes concerns voiced this year following A-level results, when Education Secretary Bridget Phillipson highlighted the lack of progress among children from white working-class backgrounds as particularly troubling. Several educational organisations, including Star Academies, have since launched inquiries into the educational outcomes of white working-class children to understand and address these disparities better.</w:t>
      </w:r>
      <w:r/>
    </w:p>
    <w:p>
      <w:r/>
      <w:r>
        <w:t>Broader academic literature supports the significance of early engagement and school readiness in shaping children’s educational trajectories. Studies on younger children from low-income and ethnically diverse backgrounds indicate that positive engagement with teachers and peers, as well as active involvement in learning tasks, are strongly associated with better literacy, language, and self-regulatory skills at school entry. Conversely, negative engagement correlates with lower academic skills and more conflicts with teachers, undermining school readiness and long-term achievement.</w:t>
      </w:r>
      <w:r/>
    </w:p>
    <w:p>
      <w:r/>
      <w:r>
        <w:t>Furthermore, research on early achievement gaps suggests disparities often emerge well before children start school and are closely linked to family, childcare, and educational experiences during the preschool years. These investigations have shown that instructional quality and home environments play significant roles in shaping early academic outcomes, highlighting the need for systemic early interventions across both home and school contexts.</w:t>
      </w:r>
      <w:r/>
    </w:p>
    <w:p>
      <w:r/>
      <w:r>
        <w:t>Socioeconomic factors such as family income and maternal education influence school readiness and achievement, but their effects may be moderated by broader familial and environmental factors. Studies have found that while income is linked to academic and behavioural measures at school entry, its influence can diminish when controlling for other variables. Family wealth, notably the presence of liquid assets, also impacts cognitive achievement through better home environments, parenting practices, and access to educational resources.</w:t>
      </w:r>
      <w:r/>
    </w:p>
    <w:p>
      <w:r/>
      <w:r>
        <w:t>The new UK study on LIWC identifies an urgent need for policymakers and educators to work collaboratively in identifying and supporting disengagement risks much earlier than secondary school. Addressing these early disparities is crucial in preventing the steep decline in engagement witnessed at a pivotal stage in education and opening pathways for improved outcomes for this vulnerable group.</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6 – </w:t>
      </w:r>
      <w:hyperlink r:id="rId10">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7 – </w:t>
      </w:r>
      <w:hyperlink r:id="rId11">
        <w:r>
          <w:rPr>
            <w:color w:val="0000EE"/>
            <w:u w:val="single"/>
          </w:rPr>
          <w:t>[4]</w:t>
        </w:r>
      </w:hyperlink>
      <w:r>
        <w:t xml:space="preserve">, </w:t>
      </w:r>
      <w:hyperlink r:id="rId12">
        <w:r>
          <w:rPr>
            <w:color w:val="0000EE"/>
            <w:u w:val="single"/>
          </w:rPr>
          <w:t>[6]</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9">
        <w:r>
          <w:rPr>
            <w:color w:val="0000EE"/>
            <w:u w:val="single"/>
          </w:rPr>
          <w:t>[2]</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https://www.irishnews.com/news/uk/low-income-white-children-already-disengaged-before-secondary-school-study-E2I4MBOPVVLENG2MBN76AWINHE/</w:t>
        </w:r>
      </w:hyperlink>
      <w:r>
        <w:t xml:space="preserve"> - Please view link - unable to able to access data</w:t>
      </w:r>
      <w:r/>
    </w:p>
    <w:p>
      <w:pPr>
        <w:pStyle w:val="ListNumber"/>
        <w:spacing w:line="240" w:lineRule="auto"/>
        <w:ind w:left="720"/>
      </w:pPr>
      <w:r/>
      <w:hyperlink r:id="rId9">
        <w:r>
          <w:rPr>
            <w:color w:val="0000EE"/>
            <w:u w:val="single"/>
          </w:rPr>
          <w:t>https://www.irishnews.com/news/uk/low-income-white-children-already-disengaged-before-secondary-school-study-E2I4MBOPVVLENG2MBN76AWINHE/</w:t>
        </w:r>
      </w:hyperlink>
      <w:r>
        <w:t xml:space="preserve"> - A study reveals that low-income white children exhibit the lowest levels of school engagement upon entering Year 7, with an average score of 2.6 out of 10. This disengagement persists and even worsens during their first year of secondary school. The research, involving 70,000 pupils across over 100 secondary schools, highlights the need for earlier interventions to address this issue. Professor John Jerrim emphasizes the importance of providing schools with data earlier to prevent disengagement from leading to poorer outcomes. The study also notes that low-income white children score lower in peer relationships and teacher relationships compared to other demographic groups.</w:t>
      </w:r>
      <w:r/>
    </w:p>
    <w:p>
      <w:pPr>
        <w:pStyle w:val="ListNumber"/>
        <w:spacing w:line="240" w:lineRule="auto"/>
        <w:ind w:left="720"/>
      </w:pPr>
      <w:r/>
      <w:hyperlink r:id="rId10">
        <w:r>
          <w:rPr>
            <w:color w:val="0000EE"/>
            <w:u w:val="single"/>
          </w:rPr>
          <w:t>https://pubmed.ncbi.nlm.nih.gov/28631260/</w:t>
        </w:r>
      </w:hyperlink>
      <w:r>
        <w:t xml:space="preserve"> - This study examines the impact of children's engagement with teachers, peers, and tasks on their school readiness, focusing on low-income, racially/ethnically diverse 4-year-olds. Findings indicate that positive engagement with teachers is linked to improved literacy skills, peer engagement to better language and self-regulatory skills, and task engagement to closer teacher relationships. Conversely, negative engagement correlates with lower language, literacy, and self-regulatory skills, as well as more conflict with teachers. The study underscores the importance of fostering positive engagement to enhance school readiness among low-income children.</w:t>
      </w:r>
      <w:r/>
    </w:p>
    <w:p>
      <w:pPr>
        <w:pStyle w:val="ListNumber"/>
        <w:spacing w:line="240" w:lineRule="auto"/>
        <w:ind w:left="720"/>
      </w:pPr>
      <w:r/>
      <w:hyperlink r:id="rId11">
        <w:r>
          <w:rPr>
            <w:color w:val="0000EE"/>
            <w:u w:val="single"/>
          </w:rPr>
          <w:t>https://pubmed.ncbi.nlm.nih.gov/21790543/</w:t>
        </w:r>
      </w:hyperlink>
      <w:r>
        <w:t xml:space="preserve"> - This research investigates the Black-White achievement gap in reading and mathematics from ages 4½ through fifth grade among 314 lower-income American children. The study finds that differences in family, childcare, and schooling experiences largely explain the achievement disparities, with instructional quality being a stronger predictor for Black children. The achievement gap is evident as early as 3 years old, suggesting that early interventions are necessary to address these disparities in home and school experiences during the infant and toddler years, as well as during preschool and school years.</w:t>
      </w:r>
      <w:r/>
    </w:p>
    <w:p>
      <w:pPr>
        <w:pStyle w:val="ListNumber"/>
        <w:spacing w:line="240" w:lineRule="auto"/>
        <w:ind w:left="720"/>
      </w:pPr>
      <w:r/>
      <w:hyperlink r:id="rId15">
        <w:r>
          <w:rPr>
            <w:color w:val="0000EE"/>
            <w:u w:val="single"/>
          </w:rPr>
          <w:t>https://pubmed.ncbi.nlm.nih.gov/10380876/</w:t>
        </w:r>
      </w:hyperlink>
      <w:r>
        <w:t xml:space="preserve"> - This longitudinal study examines the after-school activities of 194 African American and White children from low-income households, focusing on their adjustment over time. The research finds that girls are more likely to engage in academic activities and socializing, while boys are more inclined to participate in coached sports. Children attending after-school programs spend more time on academic and extracurricular activities, whereas those in informal care settings spend more time watching TV and socializing. The study highlights the transactional relationship between after-school activities and child adjustment, indicating that time spent in activities between third and fifth grades is related to children's adjustment in fifth grade.</w:t>
      </w:r>
      <w:r/>
    </w:p>
    <w:p>
      <w:pPr>
        <w:pStyle w:val="ListNumber"/>
        <w:spacing w:line="240" w:lineRule="auto"/>
        <w:ind w:left="720"/>
      </w:pPr>
      <w:r/>
      <w:hyperlink r:id="rId12">
        <w:r>
          <w:rPr>
            <w:color w:val="0000EE"/>
            <w:u w:val="single"/>
          </w:rPr>
          <w:t>https://pubmed.ncbi.nlm.nih.gov/18366425/</w:t>
        </w:r>
      </w:hyperlink>
      <w:r>
        <w:t xml:space="preserve"> - This article examines the extent to which family wealth affects the Black-White test score gap for young children based on data from the Panel Study of Income Dynamics (aged 3-12). The study finds little evidence that wealth mediates the Black-White test score gaps, which were eliminated when child and family demographic covariates were held constant. However, family wealth had a stronger association with cognitive achievement in school-aged children than in preschoolers, with liquid assets, particularly holdings in stocks or mutual funds, being positively associated with school-aged children's test scores. The study suggests that family wealth influences cognitive achievement through factors such as home environment quality, parenting behavior, and children's private school attendance.</w:t>
      </w:r>
      <w:r/>
    </w:p>
    <w:p>
      <w:pPr>
        <w:pStyle w:val="ListNumber"/>
        <w:spacing w:line="240" w:lineRule="auto"/>
        <w:ind w:left="720"/>
      </w:pPr>
      <w:r/>
      <w:hyperlink r:id="rId13">
        <w:r>
          <w:rPr>
            <w:color w:val="0000EE"/>
            <w:u w:val="single"/>
          </w:rPr>
          <w:t>https://www.brookings.edu/articles/income-and-education-as-predictors-of-childrens-school-readiness/</w:t>
        </w:r>
      </w:hyperlink>
      <w:r>
        <w:t xml:space="preserve"> - This study uses data from the Early Childhood Longitudinal Study-Birth Cohort to estimate associations between family income, maternal education, and children's school readiness, measured by academic skills, behavior, and physical health at school entry. The findings reveal large gaps in school readiness across groups defined by family income and maternal education. However, when potential confounds are included as controls in regressions, these differences diminish. The study indicates that while there are significant links between household income and measures of children's achievement and behavior, the effects are modest, and no significant link is found with health.</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low-income-white-children-already-disengaged-before-secondary-school-study-E2I4MBOPVVLENG2MBN76AWINHE/" TargetMode="External"/><Relationship Id="rId10" Type="http://schemas.openxmlformats.org/officeDocument/2006/relationships/hyperlink" Target="https://pubmed.ncbi.nlm.nih.gov/28631260/" TargetMode="External"/><Relationship Id="rId11" Type="http://schemas.openxmlformats.org/officeDocument/2006/relationships/hyperlink" Target="https://pubmed.ncbi.nlm.nih.gov/21790543/" TargetMode="External"/><Relationship Id="rId12" Type="http://schemas.openxmlformats.org/officeDocument/2006/relationships/hyperlink" Target="https://pubmed.ncbi.nlm.nih.gov/18366425/" TargetMode="External"/><Relationship Id="rId13" Type="http://schemas.openxmlformats.org/officeDocument/2006/relationships/hyperlink" Target="https://www.brookings.edu/articles/income-and-education-as-predictors-of-childrens-school-readiness/" TargetMode="External"/><Relationship Id="rId14" Type="http://schemas.openxmlformats.org/officeDocument/2006/relationships/hyperlink" Target="https://www.noahwire.com" TargetMode="External"/><Relationship Id="rId15" Type="http://schemas.openxmlformats.org/officeDocument/2006/relationships/hyperlink" Target="https://pubmed.ncbi.nlm.nih.gov/1038087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