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demographic decline accelerates as affordability crisis pushes families 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witnessing a significant demographic shift as families are increasingly being priced out, contributing to the sharpest decline in birth rates in over a decade. According to reports presented to the London Assembly, births in the capital fell by 20% from their peak in 2012 to 2023, with inner London boroughs in particular facing a steep drop in fertility rates. This decline has triggered a substantial decrease in the number of children attending primary schools, compelling educational authorities to consider school closures and consolidations that will likely continue or intensify in the coming years.</w:t>
      </w:r>
      <w:r/>
    </w:p>
    <w:p>
      <w:r/>
      <w:r>
        <w:t>The driving forces behind this trend are complex yet strongly tied to economic pressures. The soaring cost of living, with housing costs cited as a central factor, has dramatically altered the city’s demographic profile. Gentrification and a reduction in social housing availability have played prominent roles in displacing families, pushing many out of inner London and, in some cases, out of the city altogether. Susie Dye of the anti-poverty charity Trust for London emphasised the correlation between rapid income shifts across 53 areas in London and the reduced numbers of children under 15, noting that two-thirds of these areas are in inner boroughs such as Westminster and Kensington and Chelsea, which have experienced child population declines of around 25%.</w:t>
      </w:r>
      <w:r/>
    </w:p>
    <w:p>
      <w:r/>
      <w:r>
        <w:t>The housing crisis is acute, with about 95,000 children living in temporary accommodation despite boroughs owning some 390,000 social homes. This instability deters family expansion, particularly given cultural expectations in the UK around home ownership prior to starting a family. Dr Bernice Kuang, a demography expert at the University of Southampton, highlighted that private rental housing, which predominates in expensive inner London, is not viewed as a conducive environment for raising children. Compounding matters is the high cost of childcare, which in inner London averages nearly £185 per week for 50 hours—a stark contrast to less expensive regions like the East Midlands.</w:t>
      </w:r>
      <w:r/>
    </w:p>
    <w:p>
      <w:r/>
      <w:r>
        <w:t>This demographic shift is already reshaping the educational landscape. London Councils projects a 3.6% decrease in reception pupil numbers over the next four years, equivalent to 3,195 fewer places or the loss of 117 reception classes. The Education Policy Institute notes that pupil numbers in London primary schools are falling at double the national rate, with inner boroughs like Westminster, Southwark, and Camden experiencing declines exceeding 10%. These drops are not merely statistical but carry profound implications including financial strains on schools, potential reductions in staff and curriculum breadth, and the risk of school closures or mergers, particularly affecting community cohesion and educational standards. Katherine Hill of the child poverty campaign group 4in10 voiced concerns about the disrupting effects of school closures, especially for children still recovering from the educational impacts of the pandemic.</w:t>
      </w:r>
      <w:r/>
    </w:p>
    <w:p>
      <w:r/>
      <w:r>
        <w:t>The consequences extend beyond schools. The overall decline in children affects how the city functions and feels, stripping away essential community hubs like local schools which serve as more than just educational institutions. Joanne McCartney, deputy mayor for children and families, has stressed that creating a child-friendly environment in London benefits all residents, yet significant progress is still needed. Advocates call for targeted steps to make London more welcoming for families, including policies to increase affordable housing and childcare. Hill specifically urged the mayor to pursue child-friendly city accreditation to reinforce London’s commitment to nurturing young residents.</w:t>
      </w:r>
      <w:r/>
    </w:p>
    <w:p>
      <w:r/>
      <w:r>
        <w:t>In sum, London faces a demographic challenge that intersects with housing, social equity, and the future of public services. While the capital retains its cultural vibrancy and many assets that could attract families, affordability remains the barrier preventing many Londoners from starting or growing their families within the city. The long-term implications for London’s economy and social fabric will depend heavily on how swiftly and effectively these systemic issues are addressed.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https://www.infrastructure-now.co.uk/article/374868/families-priced-out-of-london-as-birth-rate-falls-20</w:t>
        </w:r>
      </w:hyperlink>
      <w:r>
        <w:t xml:space="preserve"> - Please view link - unable to able to access data</w:t>
      </w:r>
      <w:r/>
    </w:p>
    <w:p>
      <w:pPr>
        <w:pStyle w:val="ListNumber"/>
        <w:spacing w:line="240" w:lineRule="auto"/>
        <w:ind w:left="720"/>
      </w:pPr>
      <w:r/>
      <w:hyperlink r:id="rId11">
        <w:r>
          <w:rPr>
            <w:color w:val="0000EE"/>
            <w:u w:val="single"/>
          </w:rPr>
          <w:t>https://www.londoncouncils.gov.uk/news-and-press-releases/2025/continued-drop-school-places-demand-creates-impossible-choices-london</w:t>
        </w:r>
      </w:hyperlink>
      <w:r>
        <w:t xml:space="preserve"> - A report by London Councils reveals a predicted 3.6% decrease in reception pupil numbers over the next four years, equating to 3,195 fewer places or 117 reception classes. This decline is attributed to a 20% drop in London's birth rate between 2012 and 2022, leading to financial pressures on schools and potential closures or mergers. The report underscores the need for stronger powers for local authorities over school places and recommends allowing them to manage in-year admissions for all schools to streamline the application process for parents.</w:t>
      </w:r>
      <w:r/>
    </w:p>
    <w:p>
      <w:pPr>
        <w:pStyle w:val="ListNumber"/>
        <w:spacing w:line="240" w:lineRule="auto"/>
        <w:ind w:left="720"/>
      </w:pPr>
      <w:r/>
      <w:hyperlink r:id="rId13">
        <w:r>
          <w:rPr>
            <w:color w:val="0000EE"/>
            <w:u w:val="single"/>
          </w:rPr>
          <w:t>https://www.standard.co.uk/news/politics/school-pupil-numbers-london-national-average-epi-b1182316.html</w:t>
        </w:r>
      </w:hyperlink>
      <w:r>
        <w:t xml:space="preserve"> - An analysis by the Education Policy Institute (EPI) indicates that the number of pupils at London primary schools is falling twice as quickly as the national average, with an expected drop of around 52,000 primary school-aged children by 2028. Factors contributing to this decline include falling birth rates, high housing costs, and the cost of living. Central London boroughs such as Westminster, Southwark, and Camden have experienced primary pupil number falls of greater than 10%. The EPI highlights the need for policymakers to adapt funding and school provision to cope with falling numbers.</w:t>
      </w:r>
      <w:r/>
    </w:p>
    <w:p>
      <w:pPr>
        <w:pStyle w:val="ListNumber"/>
        <w:spacing w:line="240" w:lineRule="auto"/>
        <w:ind w:left="720"/>
      </w:pPr>
      <w:r/>
      <w:hyperlink r:id="rId14">
        <w:r>
          <w:rPr>
            <w:color w:val="0000EE"/>
            <w:u w:val="single"/>
          </w:rPr>
          <w:t>https://www.independent.co.uk/news/uk/home-news/london-education-policy-institute-schools-westminster-hammersmith-b2833214.html</w:t>
        </w:r>
      </w:hyperlink>
      <w:r>
        <w:t xml:space="preserve"> - The Independent reports that nine of the ten local authorities experiencing the largest drops in primary school pupil numbers are in London. The Education Policy Institute (EPI) forecasts that primary enrolments in London will continue declining over the next five years, with factors such as declining birth rates, housing pressures, and regional differences in school provision and quality influencing where families choose to live. The EPI emphasizes the need for data-driven strategies to adapt school provision and funding to a changing educational landscape.</w:t>
      </w:r>
      <w:r/>
    </w:p>
    <w:p>
      <w:pPr>
        <w:pStyle w:val="ListNumber"/>
        <w:spacing w:line="240" w:lineRule="auto"/>
        <w:ind w:left="720"/>
      </w:pPr>
      <w:r/>
      <w:hyperlink r:id="rId15">
        <w:r>
          <w:rPr>
            <w:color w:val="0000EE"/>
            <w:u w:val="single"/>
          </w:rPr>
          <w:t>https://www.london.gov.uk/who-we-are/what-london-assembly-does/london-assembly-work/london-assembly-current-investigations/declining-number-children-london</w:t>
        </w:r>
      </w:hyperlink>
      <w:r>
        <w:t xml:space="preserve"> - The London Assembly's Economy, Culture and Skills Committee is investigating current and projected trends related to birth rates and the number of children in London, focusing on how these trends differ between inner and outer London. The investigation aims to understand the causes of the declining number of births and young children living in London, examine the impact on schools and other public services, and assess the economic implications. The committee has launched a call for evidence and is collecting views from Londoners and those who have moved out of London.</w:t>
      </w:r>
      <w:r/>
    </w:p>
    <w:p>
      <w:pPr>
        <w:pStyle w:val="ListNumber"/>
        <w:spacing w:line="240" w:lineRule="auto"/>
        <w:ind w:left="720"/>
      </w:pPr>
      <w:r/>
      <w:hyperlink r:id="rId10">
        <w:r>
          <w:rPr>
            <w:color w:val="0000EE"/>
            <w:u w:val="single"/>
          </w:rPr>
          <w:t>https://www.theliberal.news/london-primary-schools-face-closure-risk-as-birth-rates-drop-20-in-a-decade/</w:t>
        </w:r>
      </w:hyperlink>
      <w:r>
        <w:t xml:space="preserve"> - The Liberal reports that a 20% decline in birth rates across London over the past decade has led to a significant decrease in primary school pupil numbers, putting over 30 schools at risk of closure or merger. Experts attribute this crisis to housing costs and the cost of living, warning that it threatens the city's educational and economic future. The article highlights the financial implications for schools, including potential cuts to staff and curriculum, and the broader impact on London's labour market and economic stability.</w:t>
      </w:r>
      <w:r/>
    </w:p>
    <w:p>
      <w:pPr>
        <w:pStyle w:val="ListNumber"/>
        <w:spacing w:line="240" w:lineRule="auto"/>
        <w:ind w:left="720"/>
      </w:pPr>
      <w:r/>
      <w:hyperlink r:id="rId12">
        <w:r>
          <w:rPr>
            <w:color w:val="0000EE"/>
            <w:u w:val="single"/>
          </w:rPr>
          <w:t>https://www.chinadaily.com.cn/a/202301/14/WS63c1f7d5a31057c47eba98c6.html</w:t>
        </w:r>
      </w:hyperlink>
      <w:r>
        <w:t xml:space="preserve"> - China Daily reports that primary schools in London may need to merge or close due to a fall in student numbers caused by a sharp drop in the birthrate, Brexit, and families moving out of the city. A report by the London Councils cross-party group indicates that schools are dealing with a significant and sustained period of reduction in demand for reception places, which has implications for school budgets and standards. The article also notes that the number of 4- and 5-year-olds beginning their education in state primary schools is predicted to drop from 96,000 in September 2022 to 89,000 in 2026, a fall of 7 percent.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rastructure-now.co.uk/article/374868/families-priced-out-of-london-as-birth-rate-falls-20" TargetMode="External"/><Relationship Id="rId10" Type="http://schemas.openxmlformats.org/officeDocument/2006/relationships/hyperlink" Target="https://www.theliberal.news/london-primary-schools-face-closure-risk-as-birth-rates-drop-20-in-a-decade/" TargetMode="External"/><Relationship Id="rId11" Type="http://schemas.openxmlformats.org/officeDocument/2006/relationships/hyperlink" Target="https://www.londoncouncils.gov.uk/news-and-press-releases/2025/continued-drop-school-places-demand-creates-impossible-choices-london" TargetMode="External"/><Relationship Id="rId12" Type="http://schemas.openxmlformats.org/officeDocument/2006/relationships/hyperlink" Target="https://www.chinadaily.com.cn/a/202301/14/WS63c1f7d5a31057c47eba98c6.html" TargetMode="External"/><Relationship Id="rId13" Type="http://schemas.openxmlformats.org/officeDocument/2006/relationships/hyperlink" Target="https://www.standard.co.uk/news/politics/school-pupil-numbers-london-national-average-epi-b1182316.html" TargetMode="External"/><Relationship Id="rId14" Type="http://schemas.openxmlformats.org/officeDocument/2006/relationships/hyperlink" Target="https://www.independent.co.uk/news/uk/home-news/london-education-policy-institute-schools-westminster-hammersmith-b2833214.html" TargetMode="External"/><Relationship Id="rId15" Type="http://schemas.openxmlformats.org/officeDocument/2006/relationships/hyperlink" Target="https://www.london.gov.uk/who-we-are/what-london-assembly-does/london-assembly-work/london-assembly-current-investigations/declining-number-children-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