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AOCs support for Labour's education reforms highlights need for increased funding and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Association of Colleges (AoC) has voiced strong support for the Labour Party’s education and skills agenda, highlighting the crucial role colleges play in local communities and economic development. David Hughes, the AoC Chief Executive, emphasised that the proposed reforms reflect long-standing priorities championed by the sector, including a more integrated system aligned with local labour market needs, improved productivity, and enhanced pathways for young people and adults into good quality jobs.</w:t>
      </w:r>
      <w:r/>
    </w:p>
    <w:p>
      <w:r/>
      <w:r>
        <w:t>According to Hughes, the Labour manifesto’s ambition to create a more joined-up education and skills framework resonates with the sector’s calls for deeper collaboration between colleges, employers, local and devolved governments, and universities. He praised commitments such as reforming the apprenticeship levy and establishing Skills England—a national body to oversee skills strategy, linking it to key growth sectors like net zero, health, and construction. This approach aims to ensure that skills policy is attuned to industrial strategy and migration policies, fostering economic growth and social mobility.</w:t>
      </w:r>
      <w:r/>
    </w:p>
    <w:p>
      <w:r/>
      <w:r>
        <w:t>Despite these positive developments, Hughes noted the persistent challenge of chronic underfunding and pay disparities in further education (FE), which hinder colleges’ ability to fully meet learner and employer demand. Data from the AoC reveals that around half of colleges have expanded courses in critical sectors such as construction, engineering, digital technology, health, and social care in response to skills shortages. However, demand still outstrips funding, leaving many learners on waiting lists. This funding gap threatens the government’s goals of reducing youth unemployment and building a workforce capable of supporting future economic needs.</w:t>
      </w:r>
      <w:r/>
    </w:p>
    <w:p>
      <w:r/>
      <w:r>
        <w:t>Further concerns centre on the broader systemic alignment between post-16 education sectors. A joint report by Universities UK and the AoC argues for significant policy reforms to meet Labour’s ambitious target of increasing post-16 participation. The report critiques the existing competition between colleges and universities, advocating instead for collaborative frameworks that create a coherent, inclusive system responsive to students, employers, and local communities. This shift is seen as essential to break down barriers and deliver the technical excellence required in a rapidly evolving economy.</w:t>
      </w:r>
      <w:r/>
    </w:p>
    <w:p>
      <w:r/>
      <w:r>
        <w:t>Hughes also stressed the importance of trust and effective collaboration at the local level. Speaking in a parliamentary committee session, he underlined that sustainable improvements in education outcomes depend on colleges working closely with local partners, including schools and independent training providers, backed by appropriate funding mechanisms. He sees these partnerships as vital for developing tailored plans that reflect regional labour market realities, thereby enhancing skills provision and employment opportunities.</w:t>
      </w:r>
      <w:r/>
    </w:p>
    <w:p>
      <w:r/>
      <w:r>
        <w:t>As the new Labour government takes office, the AoC expresses optimism about constructive engagement with education ministers who understand the transformative potential of the sector. Hughes envisions colleges at the heart of government missions to address economic challenges and social disparities through education and skills. The collective goal is not only to improve individual lives but to energise the economy by equipping Britain with a highly skilled, adaptable workforce fit for the 21st century.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r/>
    </w:p>
    <w:p>
      <w:pPr>
        <w:pStyle w:val="ListBullet"/>
        <w:spacing w:line="240" w:lineRule="auto"/>
        <w:ind w:left="720"/>
      </w:pPr>
      <w:r/>
      <w:r>
        <w:t xml:space="preserve">Paragraph 6 –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https://www.standard.co.uk/news/politics/alevels-gcse-english-bridget-phillipson-department-for-education-b1253740.html</w:t>
        </w:r>
      </w:hyperlink>
      <w:r>
        <w:t xml:space="preserve"> - Please view link - unable to able to access data</w:t>
      </w:r>
      <w:r/>
    </w:p>
    <w:p>
      <w:pPr>
        <w:pStyle w:val="ListNumber"/>
        <w:spacing w:line="240" w:lineRule="auto"/>
        <w:ind w:left="720"/>
      </w:pPr>
      <w:r/>
      <w:hyperlink r:id="rId11">
        <w:r>
          <w:rPr>
            <w:color w:val="0000EE"/>
            <w:u w:val="single"/>
          </w:rPr>
          <w:t>https://www.aoc.co.uk/news-campaigns-parliament/aoc-responds-to-labour-manifesto</w:t>
        </w:r>
      </w:hyperlink>
      <w:r>
        <w:t xml:space="preserve"> - In June 2024, David Hughes, Chief Executive of the Association of Colleges (AoC), welcomed the Labour Party's manifesto, highlighting its recognition of colleges' vital role in local communities and national economic growth. He praised commitments to reform the apprenticeship levy and establish Skills England as a skills oversight body, aiming to link industrial strategy, migration, and key national growth sectors like net zero, health, and construction. Hughes also emphasized the need for increased investment in further education to address chronic underfunding and staff pay disparities.</w:t>
      </w:r>
      <w:r/>
    </w:p>
    <w:p>
      <w:pPr>
        <w:pStyle w:val="ListNumber"/>
        <w:spacing w:line="240" w:lineRule="auto"/>
        <w:ind w:left="720"/>
      </w:pPr>
      <w:r/>
      <w:hyperlink r:id="rId12">
        <w:r>
          <w:rPr>
            <w:color w:val="0000EE"/>
            <w:u w:val="single"/>
          </w:rPr>
          <w:t>https://www.aoc.co.uk/news-campaigns-parliament/aoc-comment-on-labours-technical-excellence-plans</w:t>
        </w:r>
      </w:hyperlink>
      <w:r>
        <w:t xml:space="preserve"> - In October 2023, David Hughes commented on Labour's skills announcement, emphasizing the critical role of colleges in driving economic development and breaking down barriers to opportunity. He noted the UK's underperformance in skills, productivity, and employer investment in training, and welcomed Labour's ambition to address these issues through an expanded role for colleges. Hughes highlighted the importance of collaboration between colleges, employers, local and devolved governments, and universities to strengthen the existing college network without creating new institutions.</w:t>
      </w:r>
      <w:r/>
    </w:p>
    <w:p>
      <w:pPr>
        <w:pStyle w:val="ListNumber"/>
        <w:spacing w:line="240" w:lineRule="auto"/>
        <w:ind w:left="720"/>
      </w:pPr>
      <w:r/>
      <w:hyperlink r:id="rId10">
        <w:r>
          <w:rPr>
            <w:color w:val="0000EE"/>
            <w:u w:val="single"/>
          </w:rPr>
          <w:t>https://www.aoc.co.uk/news-campaigns-parliament/aoc-welcomes-in-a-labour-government</w:t>
        </w:r>
      </w:hyperlink>
      <w:r>
        <w:t xml:space="preserve"> - Following the July 2024 election, David Hughes, Chief Executive of the Association of Colleges, welcomed the new Labour government, emphasizing the need for colleges to play a central role in the government's missions and ambitions. He expressed optimism about working with the shadow education ministers, highlighting their understanding of the importance of colleges and their willingness to engage in advancing the manifesto commitments. Hughes underscored the transformative potential of education and skills systems in improving lives and the economy.</w:t>
      </w:r>
      <w:r/>
    </w:p>
    <w:p>
      <w:pPr>
        <w:pStyle w:val="ListNumber"/>
        <w:spacing w:line="240" w:lineRule="auto"/>
        <w:ind w:left="720"/>
      </w:pPr>
      <w:r/>
      <w:hyperlink r:id="rId13">
        <w:r>
          <w:rPr>
            <w:color w:val="0000EE"/>
            <w:u w:val="single"/>
          </w:rPr>
          <w:t>https://www.aoc.co.uk/news-campaigns-parliament/colleges-respond-to-labour-market-need</w:t>
        </w:r>
      </w:hyperlink>
      <w:r>
        <w:t xml:space="preserve"> - In October 2023, the Association of Colleges reported that around half of colleges had introduced additional courses in construction, engineering, digital, health, and social care in response to employer and learner demand. Despite this, learner demand was outstripping available funding in all four sectors, leading to waiting lists. The report highlighted the urgent need for skilled workers in these areas and the challenges colleges faced in meeting this demand due to funding constraints.</w:t>
      </w:r>
      <w:r/>
    </w:p>
    <w:p>
      <w:pPr>
        <w:pStyle w:val="ListNumber"/>
        <w:spacing w:line="240" w:lineRule="auto"/>
        <w:ind w:left="720"/>
      </w:pPr>
      <w:r/>
      <w:hyperlink r:id="rId14">
        <w:r>
          <w:rPr>
            <w:color w:val="0000EE"/>
            <w:u w:val="single"/>
          </w:rPr>
          <w:t>https://www.timeshighereducation.com/news/significant-policy-reform-needed-meet-labours-skills-agenda</w:t>
        </w:r>
      </w:hyperlink>
      <w:r>
        <w:t xml:space="preserve"> - A report published in October 2025 by Universities UK and the Association of Colleges argued that significant policy reforms are necessary for Labour to achieve its new target for post-16 education participation. The report highlighted the current misalignment between higher and further education in meeting local and national needs and called for a shift from competition to collaboration between universities and colleges to create a coherent and inclusive education system responsive to the needs of students, employers, and communities.</w:t>
      </w:r>
      <w:r/>
    </w:p>
    <w:p>
      <w:pPr>
        <w:pStyle w:val="ListNumber"/>
        <w:spacing w:line="240" w:lineRule="auto"/>
        <w:ind w:left="720"/>
      </w:pPr>
      <w:r/>
      <w:hyperlink r:id="rId15">
        <w:r>
          <w:rPr>
            <w:color w:val="0000EE"/>
            <w:u w:val="single"/>
          </w:rPr>
          <w:t>https://committees.parliament.uk/oralevidence/818/html/</w:t>
        </w:r>
      </w:hyperlink>
      <w:r>
        <w:t xml:space="preserve"> - In a parliamentary committee session, David Hughes, Chief Executive of the Association of Colleges, discussed the importance of colleges working with local partners to develop plans that are then funded. He emphasized the need for a system that requires colleges to collaborate with universities, schools, and independent training providers to deliver effective education and training. Hughes highlighted the significance of trust and relationships in this collaborative approach to meet local labour market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alevels-gcse-english-bridget-phillipson-department-for-education-b1253740.html" TargetMode="External"/><Relationship Id="rId10" Type="http://schemas.openxmlformats.org/officeDocument/2006/relationships/hyperlink" Target="https://www.aoc.co.uk/news-campaigns-parliament/aoc-welcomes-in-a-labour-government" TargetMode="External"/><Relationship Id="rId11" Type="http://schemas.openxmlformats.org/officeDocument/2006/relationships/hyperlink" Target="https://www.aoc.co.uk/news-campaigns-parliament/aoc-responds-to-labour-manifesto" TargetMode="External"/><Relationship Id="rId12" Type="http://schemas.openxmlformats.org/officeDocument/2006/relationships/hyperlink" Target="https://www.aoc.co.uk/news-campaigns-parliament/aoc-comment-on-labours-technical-excellence-plans" TargetMode="External"/><Relationship Id="rId13" Type="http://schemas.openxmlformats.org/officeDocument/2006/relationships/hyperlink" Target="https://www.aoc.co.uk/news-campaigns-parliament/colleges-respond-to-labour-market-need" TargetMode="External"/><Relationship Id="rId14" Type="http://schemas.openxmlformats.org/officeDocument/2006/relationships/hyperlink" Target="https://www.timeshighereducation.com/news/significant-policy-reform-needed-meet-labours-skills-agenda" TargetMode="External"/><Relationship Id="rId15" Type="http://schemas.openxmlformats.org/officeDocument/2006/relationships/hyperlink" Target="https://committees.parliament.uk/oralevidence/818/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