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faces dire financial crisis amid risk of insolvency and government bailout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Hillingdon Council in West London is confronting severe financial distress, with one senior councillor openly stating that the authority has "basically run out of money." Councillor Steve Tuckwell, the Cabinet Member for Planning, Housing and Growth, made this admission amid discussions around whether the council should issue a Section 114 Notice—a formal declaration akin to bankruptcy when a council can no longer balance its budget. While the council's Chief Financial Officer (CFO), also known as the Section 151 Officer, holds the legal power to issue such a notice, the council maintains that this step has not yet been taken as it is engaged in government talks about securing Exceptional Financial Support (EFS), a bailout to help stabilise its finances.</w:t>
      </w:r>
      <w:r/>
    </w:p>
    <w:p>
      <w:r/>
      <w:r>
        <w:t>Despite these assurances, the council's financial outlook remains precarious. Reports indicate that Hillingdon is forecast to be nearly £25 million overdrawn by March 2026, with the council needing to deliver approximately £34 million in savings this fiscal year alone to avoid potential insolvency. These savings targets become even more urgent given the council's reserves have plummeted by 25% in the 2023/24 financial year and are projected to fall further to just £20.3 million next year, amounting to an alarming loss of £41.7 million over four years. This fiscal pressure comes alongside "unprecedented" demands related to homelessness, social care services, and costs associated with its status as a port authority near Heathrow Airport, expenses that the council argues are insufficiently funded by central government.</w:t>
      </w:r>
      <w:r/>
    </w:p>
    <w:p>
      <w:r/>
      <w:r>
        <w:t>Opposition figures have criticised the Conservative-led administration for its handling of the crisis. Labour leader Cllr Stuart Mathers questioned the council’s reluctance to issue a Section 114 Notice, warning that continuing financial mismanagement will harm residents. He pointed to conflicting signals where a cabinet member admits to a cash shortfall, yet the CFO refrains from declaring formal financial distress. Meanwhile, council leader Ian Edwards and other senior officials defend the position, insisting the CFO’s decision is a professional judgement grounded in legal responsibilities and cautioning that opposition comments misunderstand the legislative framework.</w:t>
      </w:r>
      <w:r/>
    </w:p>
    <w:p>
      <w:r/>
      <w:r>
        <w:t>The council has formally submitted a request for EFS to the Ministry for Housing, Communities and Local Government (MHCLG), aiming to secure government backing that would prevent bankruptcy while allowing some financial breathing room. This move reflects how other councils at risk have been supported by the government, which has agreed in-principle capitalisation support for 30 local authorities facing similar financial pressures in 2025-26. However, this lifeline is not guaranteed and depends on ongoing negotiations.</w:t>
      </w:r>
      <w:r/>
    </w:p>
    <w:p>
      <w:r/>
      <w:r>
        <w:t>In response to its financial challenges, Hillingdon Council is implementing strict spending controls across departments and has tasked officers with reviewing capital expenditure programmes to identify potential reductions, deferrals, or cancellations. The objective is to curb non-essential expenditure, protecting vital services for vulnerable residents. Nonetheless, there remains uncertainty over which projects might be cut and whether the council can meet its ambitious savings targets. Additional complications arose when unanticipated external factors—such as the impact of aggressive US tariffs blamed for hitting council pension funds—have affected planned savings, further complicating the budgetary outlook.</w:t>
      </w:r>
      <w:r/>
    </w:p>
    <w:p>
      <w:r/>
      <w:r>
        <w:t>Adding to concerns, external auditors like Ernst &amp; Young have voiced serious worries about the council's financial governance, heightening pressure on local leadership to act decisively. Should the council fail to meet its savings goals or secure the expected support, issuing a Section 114 Notice could become inevitable, potentially ushering government administrators into direct control and triggering widespread service cuts, as seen in other financially troubled councils like Croydon.</w:t>
      </w:r>
      <w:r/>
    </w:p>
    <w:p>
      <w:r/>
      <w:r>
        <w:t>For now, Hillingdon residents face the prospect of reduced council services and heightened fiscal uncertainty. The council reiterates its commitment to delivering quality, value-for-money services amid these pressures but prioritises urgent fiscal management to avert collapse. The situation remains fluid, with many watching closely how the council navigates the balance between austerity measures and safeguarding community needs in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[4]</w:t>
        </w:r>
      </w:hyperlink>
      <w:r>
        <w:t xml:space="preserve"> (Ruislip Residents)</w:t>
      </w:r>
      <w:r/>
    </w:p>
    <w:p>
      <w:pPr>
        <w:pStyle w:val="ListBullet"/>
        <w:spacing w:line="240" w:lineRule="auto"/>
        <w:ind w:left="720"/>
      </w:pPr>
      <w:r/>
      <w:r>
        <w:t xml:space="preserve">Paragraph 2 – </w:t>
      </w:r>
      <w:hyperlink r:id="rId11">
        <w:r>
          <w:rPr>
            <w:color w:val="0000EE"/>
            <w:u w:val="single"/>
          </w:rPr>
          <w:t>[2]</w:t>
        </w:r>
      </w:hyperlink>
      <w:r>
        <w:t xml:space="preserve"> (Evening Standard), </w:t>
      </w:r>
      <w:hyperlink r:id="rId12">
        <w:r>
          <w:rPr>
            <w:color w:val="0000EE"/>
            <w:u w:val="single"/>
          </w:rPr>
          <w:t>[3]</w:t>
        </w:r>
      </w:hyperlink>
      <w:r>
        <w:t xml:space="preserve"> (London Daily), </w:t>
      </w:r>
      <w:hyperlink r:id="rId13">
        <w:r>
          <w:rPr>
            <w:color w:val="0000EE"/>
            <w:u w:val="single"/>
          </w:rPr>
          <w:t>[6]</w:t>
        </w:r>
      </w:hyperlink>
      <w:r>
        <w:t xml:space="preserve"> (Harrow Online)</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[4]</w:t>
        </w:r>
      </w:hyperlink>
      <w:r>
        <w:t xml:space="preserve"> (Ruislip Residents), </w:t>
      </w:r>
      <w:hyperlink r:id="rId11">
        <w:r>
          <w:rPr>
            <w:color w:val="0000EE"/>
            <w:u w:val="single"/>
          </w:rPr>
          <w:t>[2]</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[4]</w:t>
        </w:r>
      </w:hyperlink>
      <w:r>
        <w:t xml:space="preserve"> (Ruislip Residents), </w:t>
      </w:r>
      <w:hyperlink r:id="rId14">
        <w:r>
          <w:rPr>
            <w:color w:val="0000EE"/>
            <w:u w:val="single"/>
          </w:rPr>
          <w:t>[7]</w:t>
        </w:r>
      </w:hyperlink>
      <w:r>
        <w:t xml:space="preserve"> (UK Government)</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[4]</w:t>
        </w:r>
      </w:hyperlink>
      <w:r>
        <w:t xml:space="preserve"> (Ruislip Residents), </w:t>
      </w:r>
      <w:hyperlink r:id="rId13">
        <w:r>
          <w:rPr>
            <w:color w:val="0000EE"/>
            <w:u w:val="single"/>
          </w:rPr>
          <w:t>[6]</w:t>
        </w:r>
      </w:hyperlink>
      <w:r>
        <w:t xml:space="preserve"> (Harrow Online)</w:t>
      </w:r>
      <w:r/>
    </w:p>
    <w:p>
      <w:pPr>
        <w:pStyle w:val="ListBullet"/>
        <w:spacing w:line="240" w:lineRule="auto"/>
        <w:ind w:left="720"/>
      </w:pPr>
      <w:r/>
      <w:r>
        <w:t xml:space="preserve">Paragraph 6 – </w:t>
      </w:r>
      <w:hyperlink r:id="rId9">
        <w:r>
          <w:rPr>
            <w:color w:val="0000EE"/>
            <w:u w:val="single"/>
          </w:rPr>
          <w:t>[1]</w:t>
        </w:r>
      </w:hyperlink>
      <w:r>
        <w:t xml:space="preserve"> (MyLondon), </w:t>
      </w:r>
      <w:hyperlink r:id="rId15">
        <w:r>
          <w:rPr>
            <w:color w:val="0000EE"/>
            <w:u w:val="single"/>
          </w:rPr>
          <w:t>[5]</w:t>
        </w:r>
      </w:hyperlink>
      <w:r>
        <w:t xml:space="preserve"> (Ruislip Residents)</w:t>
      </w:r>
      <w:r/>
    </w:p>
    <w:p>
      <w:pPr>
        <w:pStyle w:val="ListBullet"/>
        <w:spacing w:line="240" w:lineRule="auto"/>
        <w:ind w:left="720"/>
      </w:pPr>
      <w:r/>
      <w:r>
        <w:t xml:space="preserve">Paragraph 7 – </w:t>
      </w:r>
      <w:hyperlink r:id="rId9">
        <w:r>
          <w:rPr>
            <w:color w:val="0000EE"/>
            <w:u w:val="single"/>
          </w:rPr>
          <w:t>[1]</w:t>
        </w:r>
      </w:hyperlink>
      <w:r>
        <w:t xml:space="preserve"> (MyLondon), </w:t>
      </w:r>
      <w:hyperlink r:id="rId13">
        <w:r>
          <w:rPr>
            <w:color w:val="0000EE"/>
            <w:u w:val="single"/>
          </w:rPr>
          <w:t>[6]</w:t>
        </w:r>
      </w:hyperlink>
      <w:r>
        <w:t xml:space="preserve"> (Harrow Online), </w:t>
      </w:r>
      <w:hyperlink r:id="rId11">
        <w:r>
          <w:rPr>
            <w:color w:val="0000EE"/>
            <w:u w:val="single"/>
          </w:rPr>
          <w:t>[2]</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https://www.mylondon.news/news/west-london-news/weve-run-out-money-says-32720363</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https://www.standard.co.uk/news/london/hillingdon-council-bankruptcy-tax-spending-b1213654.html</w:t>
        </w:r>
      </w:hyperlink>
      <w:r>
        <w:t xml:space="preserve"> - Hillingdon Council faces a critical financial situation, requiring £34 million in savings to avoid potential bankruptcy. A report from the Chief Financial Officer indicates that issuing a Section 114 Notice is a possibility due to declining reserves, overspending, and unmet savings targets. Despite this, Council Leader Ian Edwards remains optimistic about the council's ability to deliver the necessary savings to avert a crisis. The council has historically prided itself on low taxes and charges for residents, a stance that has contributed to its current financial challenges.</w:t>
      </w:r>
      <w:r/>
    </w:p>
    <w:p>
      <w:pPr>
        <w:pStyle w:val="ListNumber"/>
        <w:spacing w:line="240" w:lineRule="auto"/>
        <w:ind w:left="720"/>
      </w:pPr>
      <w:r/>
      <w:hyperlink r:id="rId12">
        <w:r>
          <w:rPr>
            <w:color w:val="0000EE"/>
            <w:u w:val="single"/>
          </w:rPr>
          <w:t>https://londondaily.com/hillingdon-council-faces-financial-crisis-amid-budgetary-shortfalls</w:t>
        </w:r>
      </w:hyperlink>
      <w:r>
        <w:t xml:space="preserve"> - Hillingdon Council is at a critical juncture, facing the necessity to implement £34 million in savings outlined in its upcoming budget to avoid the potential declaration of bankruptcy. A report from the Chief Financial Officer indicates that the issuance of a Section 114 Notice is a distinct possibility due to the council's declining reserves, overspending practices, and failure to achieve savings targets. The council's reserves have notably decreased by 25% in the fiscal year 2023/24, with projections indicating a further reduction to £20.3 million in the next year, culminating in a total loss of £41.7 million over four years.</w:t>
      </w:r>
      <w:r/>
    </w:p>
    <w:p>
      <w:pPr>
        <w:pStyle w:val="ListNumber"/>
        <w:spacing w:line="240" w:lineRule="auto"/>
        <w:ind w:left="720"/>
      </w:pPr>
      <w:r/>
      <w:hyperlink r:id="rId10">
        <w:r>
          <w:rPr>
            <w:color w:val="0000EE"/>
            <w:u w:val="single"/>
          </w:rPr>
          <w:t>https://www.ruislipresidents.org.uk/lbh-requests-government-help/</w:t>
        </w:r>
      </w:hyperlink>
      <w:r>
        <w:t xml:space="preserve"> - Hillingdon Council has requested Exceptional Financial Support (EFS) from the government to address its financial challenges. A report presented to the Cabinet indicates that the council is seeking this support to stabilize its financial position and avoid issuing a Section 114 Notice. The report highlights the council's efforts to manage its budget and address the financial pressures it is facing. The council's Chief Financial Officer has considered issuing a Section 114 Notice due to the critical financial situation, but the request for EFS aims to provide the necessary support to prevent this action.</w:t>
      </w:r>
      <w:r/>
    </w:p>
    <w:p>
      <w:pPr>
        <w:pStyle w:val="ListNumber"/>
        <w:spacing w:line="240" w:lineRule="auto"/>
        <w:ind w:left="720"/>
      </w:pPr>
      <w:r/>
      <w:hyperlink r:id="rId15">
        <w:r>
          <w:rPr>
            <w:color w:val="0000EE"/>
            <w:u w:val="single"/>
          </w:rPr>
          <w:t>https://www.ruislipresidents.org.uk/ey-concerns-over-lbh-finances/</w:t>
        </w:r>
      </w:hyperlink>
      <w:r>
        <w:t xml:space="preserve"> - Ernst &amp; Young has raised significant concerns about Hillingdon Council's finances, prompting the council to consider issuing a Section 114 Notice. The council's Chief Financial Officer has considered issuing a Section 114 Notice due to the critical financial situation, but the request for Exceptional Financial Support aims to provide the necessary support to prevent this action. The council's Chief Financial Officer has considered issuing a Section 114 Notice due to the critical financial situation, but the request for Exceptional Financial Support aims to provide the necessary support to prevent this action.</w:t>
      </w:r>
      <w:r/>
    </w:p>
    <w:p>
      <w:pPr>
        <w:pStyle w:val="ListNumber"/>
        <w:spacing w:line="240" w:lineRule="auto"/>
        <w:ind w:left="720"/>
      </w:pPr>
      <w:r/>
      <w:hyperlink r:id="rId13">
        <w:r>
          <w:rPr>
            <w:color w:val="0000EE"/>
            <w:u w:val="single"/>
          </w:rPr>
          <w:t>https://harrowonline.org/2025/04/24/blown-out-of-the-water-trump-blamed-as-hillingdon-council-risks-section-114-financial-freeze/</w:t>
        </w:r>
      </w:hyperlink>
      <w:r>
        <w:t xml:space="preserve"> - Hillingdon Council is at risk of bankruptcy and is behind on savings needed to stay afloat next year. The council must deliver £34 million in savings this year and an additional £17.8 million next year to avoid issuing a Section 114 Notice. Council Leader Ian Edwards revealed that some planned savings for next year had been 'blown out of the water' due to the effect of President Trump's tariffs on the stock market, which have affected the council's pension fund and therefore planned savings can no longer be met.</w:t>
      </w:r>
      <w:r/>
    </w:p>
    <w:p>
      <w:pPr>
        <w:pStyle w:val="ListNumber"/>
        <w:spacing w:line="240" w:lineRule="auto"/>
        <w:ind w:left="720"/>
      </w:pPr>
      <w:r/>
      <w:hyperlink r:id="rId14">
        <w:r>
          <w:rPr>
            <w:color w:val="0000EE"/>
            <w:u w:val="single"/>
          </w:rPr>
          <w:t>https://www.gov.uk/guidance/exceptional-financial-support-for-local-authorities-for-2025-26</w:t>
        </w:r>
      </w:hyperlink>
      <w:r>
        <w:t xml:space="preserve"> - The UK government has agreed to provide Exceptional Financial Support (EFS) to 30 councils in the financial year 2025-26 to help manage financial pressures. This support includes in-principle capitalisation support provided to councils ahead of their budget setting. The page lists the local authorities that have requested and been granted EFS, including the amounts agreed in-principle. The support aims to assist councils in balancing their budgets and addressing financial challenges they are facing.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weve-run-out-money-says-32720363" TargetMode="External"/><Relationship Id="rId10" Type="http://schemas.openxmlformats.org/officeDocument/2006/relationships/hyperlink" Target="https://www.ruislipresidents.org.uk/lbh-requests-government-help/" TargetMode="External"/><Relationship Id="rId11" Type="http://schemas.openxmlformats.org/officeDocument/2006/relationships/hyperlink" Target="https://www.standard.co.uk/news/london/hillingdon-council-bankruptcy-tax-spending-b1213654.html" TargetMode="External"/><Relationship Id="rId12" Type="http://schemas.openxmlformats.org/officeDocument/2006/relationships/hyperlink" Target="https://londondaily.com/hillingdon-council-faces-financial-crisis-amid-budgetary-shortfalls" TargetMode="External"/><Relationship Id="rId13" Type="http://schemas.openxmlformats.org/officeDocument/2006/relationships/hyperlink" Target="https://harrowonline.org/2025/04/24/blown-out-of-the-water-trump-blamed-as-hillingdon-council-risks-section-114-financial-freeze/" TargetMode="External"/><Relationship Id="rId14" Type="http://schemas.openxmlformats.org/officeDocument/2006/relationships/hyperlink" Target="https://www.gov.uk/guidance/exceptional-financial-support-for-local-authorities-for-2025-26" TargetMode="External"/><Relationship Id="rId15" Type="http://schemas.openxmlformats.org/officeDocument/2006/relationships/hyperlink" Target="https://www.ruislipresidents.org.uk/ey-concerns-over-lbh-finan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