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Islington expands selective licensing to 12,000 more private landlords amid tenant protection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Islington Council in North London has announced a significant expansion of its selective licensing scheme for private landlords, aiming to improve housing standards for thousands of renters across the borough. This move will bring an additional 12,000 landlords under the scheme, extending the licensing requirement to new wards including Barnsbury, Caledonian, Tufnell Park, Mildmay, Highbury, Junction, and Laycock. Previously, only three of the borough’s 17 wards had been covered by this scheme.</w:t>
      </w:r>
      <w:r/>
    </w:p>
    <w:p>
      <w:r/>
      <w:r>
        <w:t>Under the new policy, landlords must pay £850 for each standard rental property they let, although those accredited by the London Landlord Accreditation Scheme (LLAS) or other recognised registers will receive a £50 discount. The council’s intention is to ensure renters have access to “safe, high-quality housing” and to hold landlords more accountable, particularly in areas with some of the borough’s most vulnerable residents. Alongside the expansion of the selective licensing scheme, the council has extended its additional Houses in Multiple Occupation (HMO) licensing scheme—covering homes shared by three to four unrelated people—until 2031, beyond its previous expiry in 2026.</w:t>
      </w:r>
      <w:r/>
    </w:p>
    <w:p>
      <w:r/>
      <w:r>
        <w:t>North London’s Islington borough is densely populated, ranking second only to Tower Hamlets in England and Wales according to 2021 census data, with nearly a third of homes privately rented. Despite tenants’ ongoing concerns about safety and rising rents, the council does not have ward-specific data on rent increases tied to licensing schemes, although Office for National Statistics (ONS) data show private rents in the borough rose by an average of 4.7% between September 2024 and September 2025, which is below the London-wide average increase.</w:t>
      </w:r>
      <w:r/>
    </w:p>
    <w:p>
      <w:r/>
      <w:r>
        <w:t>The council had initially proposed extending licensing to nine additional wards but ultimately limited this to seven, citing the need for ward-specific evidence in accordance with statutory guidance before any further expansions. This measured approach underscores the council's intention to base future policy decisions on data to address housing issues effectively.</w:t>
      </w:r>
      <w:r/>
    </w:p>
    <w:p>
      <w:r/>
      <w:r>
        <w:t>However, the licensing scheme has faced opposition from many landlords and letting agents. A council-commissioned survey revealed that nearly two-thirds of landlords oppose the policy, with about half also against renewing the HMO licensing. Critics argue that the fees could lead to increased rents as landlords pass on the costs to tenants. Despite this, almost half of the respondents, including residents, supported the council’s proposals. These mixed reactions highlight the ongoing tension between raising housing standards and concerns over affordability and regulatory burdens on landlords.</w:t>
      </w:r>
      <w:r/>
    </w:p>
    <w:p>
      <w:r/>
      <w:r>
        <w:t>Islington Council has defended the scheme as a necessary step to protect renters, with Cllr John Woolf, Executive Member for Homes and Neighbourhoods, stating, “Everyone in Islington deserves a decent, safe and genuinely affordable place to live. We continue to hear from hundreds of renters who feel unsafe and unheard, while their rents keep rising.” The council emphasises that the scheme aims to create a level playing field where responsible landlords who maintain their properties properly are supported, while those who neglect their duties face enforcement actions including fines up to £30,000 per breach.</w:t>
      </w:r>
      <w:r/>
    </w:p>
    <w:p>
      <w:r/>
      <w:r>
        <w:t>Earlier expansions in areas such as Finsbury Park, Tollington, and Hillrise have already seen licensing schemes addressing issues like disrepair, damp, mould, inadequate facilities, and safety concerns. Enforcement teams have acted on thousands of complaints, with criminal prosecutions and significant financial penalties as deterrents for non-compliant landlords.</w:t>
      </w:r>
      <w:r/>
    </w:p>
    <w:p>
      <w:r/>
      <w:r>
        <w:t>While the council continues to strengthen its licensing regimes, it remains cautious about borough-wide mandatory licensing until sufficient evidence demonstrates its need. Meanwhile, the ongoing consultation and policy rollouts underscore Islington’s commitment to improving conditions in its sizeable private rented sector, balancing tenant protections with the operational realities faced by landlords.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[5]</w:t>
        </w:r>
      </w:hyperlink>
      <w:r>
        <w:t xml:space="preserve"> (NRLA)</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[5]</w:t>
        </w:r>
      </w:hyperlink>
      <w:r>
        <w:t xml:space="preserve"> (NRLA), </w:t>
      </w:r>
      <w:hyperlink r:id="rId11">
        <w:r>
          <w:rPr>
            <w:color w:val="0000EE"/>
            <w:u w:val="single"/>
          </w:rPr>
          <w:t>[7]</w:t>
        </w:r>
      </w:hyperlink>
      <w:r>
        <w:t xml:space="preserve"> (Islington Council Media)</w:t>
      </w:r>
      <w:r/>
    </w:p>
    <w:p>
      <w:pPr>
        <w:pStyle w:val="ListBullet"/>
        <w:spacing w:line="240" w:lineRule="auto"/>
        <w:ind w:left="720"/>
      </w:pPr>
      <w:r/>
      <w:r>
        <w:t xml:space="preserve">Paragraph 3 – </w:t>
      </w:r>
      <w:hyperlink r:id="rId9">
        <w:r>
          <w:rPr>
            <w:color w:val="0000EE"/>
            <w:u w:val="single"/>
          </w:rPr>
          <w:t>[1]</w:t>
        </w:r>
      </w:hyperlink>
      <w:r>
        <w:t xml:space="preserve"> (MyLondon), </w:t>
      </w:r>
      <w:hyperlink r:id="rId12">
        <w:r>
          <w:rPr>
            <w:color w:val="0000EE"/>
            <w:u w:val="single"/>
          </w:rPr>
          <w:t>[4]</w:t>
        </w:r>
      </w:hyperlink>
      <w:r>
        <w:t xml:space="preserve"> (Property Wire), </w:t>
      </w:r>
      <w:hyperlink r:id="rId13">
        <w:r>
          <w:rPr>
            <w:color w:val="0000EE"/>
            <w:u w:val="single"/>
          </w:rPr>
          <w:t>[6]</w:t>
        </w:r>
      </w:hyperlink>
      <w:r>
        <w:t xml:space="preserve"> (Islington Media)</w:t>
      </w:r>
      <w:r/>
    </w:p>
    <w:p>
      <w:pPr>
        <w:pStyle w:val="ListBullet"/>
        <w:spacing w:line="240" w:lineRule="auto"/>
        <w:ind w:left="720"/>
      </w:pPr>
      <w:r/>
      <w:r>
        <w:t xml:space="preserve">Paragraph 4 – </w:t>
      </w:r>
      <w:hyperlink r:id="rId9">
        <w:r>
          <w:rPr>
            <w:color w:val="0000EE"/>
            <w:u w:val="single"/>
          </w:rPr>
          <w:t>[1]</w:t>
        </w:r>
      </w:hyperlink>
      <w:r>
        <w:t xml:space="preserve"> (MyLondon), </w:t>
      </w:r>
      <w:hyperlink r:id="rId10">
        <w:r>
          <w:rPr>
            <w:color w:val="0000EE"/>
            <w:u w:val="single"/>
          </w:rPr>
          <w:t>[5]</w:t>
        </w:r>
      </w:hyperlink>
      <w:r>
        <w:t xml:space="preserve"> (NRLA)</w:t>
      </w:r>
      <w:r/>
    </w:p>
    <w:p>
      <w:pPr>
        <w:pStyle w:val="ListBullet"/>
        <w:spacing w:line="240" w:lineRule="auto"/>
        <w:ind w:left="720"/>
      </w:pPr>
      <w:r/>
      <w:r>
        <w:t xml:space="preserve">Paragraph 5 – </w:t>
      </w:r>
      <w:hyperlink r:id="rId9">
        <w:r>
          <w:rPr>
            <w:color w:val="0000EE"/>
            <w:u w:val="single"/>
          </w:rPr>
          <w:t>[1]</w:t>
        </w:r>
      </w:hyperlink>
      <w:r>
        <w:t xml:space="preserve"> (MyLondon), </w:t>
      </w:r>
      <w:hyperlink r:id="rId14">
        <w:r>
          <w:rPr>
            <w:color w:val="0000EE"/>
            <w:u w:val="single"/>
          </w:rPr>
          <w:t>[2]</w:t>
        </w:r>
      </w:hyperlink>
      <w:r>
        <w:t xml:space="preserve"> (Islington Citizen)</w:t>
      </w:r>
      <w:r/>
    </w:p>
    <w:p>
      <w:pPr>
        <w:pStyle w:val="ListBullet"/>
        <w:spacing w:line="240" w:lineRule="auto"/>
        <w:ind w:left="720"/>
      </w:pPr>
      <w:r/>
      <w:r>
        <w:t xml:space="preserve">Paragraph 6 – </w:t>
      </w:r>
      <w:hyperlink r:id="rId9">
        <w:r>
          <w:rPr>
            <w:color w:val="0000EE"/>
            <w:u w:val="single"/>
          </w:rPr>
          <w:t>[1]</w:t>
        </w:r>
      </w:hyperlink>
      <w:r>
        <w:t xml:space="preserve"> (MyLondon), </w:t>
      </w:r>
      <w:hyperlink r:id="rId14">
        <w:r>
          <w:rPr>
            <w:color w:val="0000EE"/>
            <w:u w:val="single"/>
          </w:rPr>
          <w:t>[2]</w:t>
        </w:r>
      </w:hyperlink>
      <w:r>
        <w:t xml:space="preserve"> (Islington Citizen), </w:t>
      </w:r>
      <w:hyperlink r:id="rId12">
        <w:r>
          <w:rPr>
            <w:color w:val="0000EE"/>
            <w:u w:val="single"/>
          </w:rPr>
          <w:t>[4]</w:t>
        </w:r>
      </w:hyperlink>
      <w:r>
        <w:t xml:space="preserve"> (Property Wire)</w:t>
      </w:r>
      <w:r/>
    </w:p>
    <w:p>
      <w:pPr>
        <w:pStyle w:val="ListBullet"/>
        <w:spacing w:line="240" w:lineRule="auto"/>
        <w:ind w:left="720"/>
      </w:pPr>
      <w:r/>
      <w:r>
        <w:t xml:space="preserve">Paragraph 7 – </w:t>
      </w:r>
      <w:hyperlink r:id="rId9">
        <w:r>
          <w:rPr>
            <w:color w:val="0000EE"/>
            <w:u w:val="single"/>
          </w:rPr>
          <w:t>[1]</w:t>
        </w:r>
      </w:hyperlink>
      <w:r>
        <w:t xml:space="preserve"> (MyLondon), </w:t>
      </w:r>
      <w:hyperlink r:id="rId12">
        <w:r>
          <w:rPr>
            <w:color w:val="0000EE"/>
            <w:u w:val="single"/>
          </w:rPr>
          <w:t>[4]</w:t>
        </w:r>
      </w:hyperlink>
      <w:r>
        <w:t xml:space="preserve"> (Property Wire), </w:t>
      </w:r>
      <w:hyperlink r:id="rId13">
        <w:r>
          <w:rPr>
            <w:color w:val="0000EE"/>
            <w:u w:val="single"/>
          </w:rPr>
          <w:t>[6]</w:t>
        </w:r>
      </w:hyperlink>
      <w:r>
        <w:t xml:space="preserve"> (Islington Media), </w:t>
      </w:r>
      <w:hyperlink r:id="rId11">
        <w:r>
          <w:rPr>
            <w:color w:val="0000EE"/>
            <w:u w:val="single"/>
          </w:rPr>
          <w:t>[7]</w:t>
        </w:r>
      </w:hyperlink>
      <w:r>
        <w:t xml:space="preserve"> (Islington Council Media)</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https://www.mylondon.news/news/north-london-news/north-london-neighbourhoods-private-landlords-32746274</w:t>
        </w:r>
      </w:hyperlink>
      <w:r>
        <w:t xml:space="preserve"> - Please view link - unable to able to access data</w:t>
      </w:r>
      <w:r/>
    </w:p>
    <w:p>
      <w:pPr>
        <w:pStyle w:val="ListNumber"/>
        <w:spacing w:line="240" w:lineRule="auto"/>
        <w:ind w:left="720"/>
      </w:pPr>
      <w:r/>
      <w:hyperlink r:id="rId14">
        <w:r>
          <w:rPr>
            <w:color w:val="0000EE"/>
            <w:u w:val="single"/>
          </w:rPr>
          <w:t>https://www.islingtoncitizen.co.uk/2025/04/09/nearly-two-thirds-islington-landlords-oppose-selective-licensing-survey-reveals/</w:t>
        </w:r>
      </w:hyperlink>
      <w:r>
        <w:t xml:space="preserve"> - A council-commissioned study revealed that the majority of Islington's private landlords and letting agents oppose new licensing rules and reject the idea they have helped raise housing standards. The council is consulting on plans to charge private property owners in certain areas £850 if they want to let out their 'standard' house, known as selective licensing. The survey found that nearly two-thirds of landlords oppose the policy, and roughly half also disagreed with plans to renew the borough's additional HMO licensing. Resident observers expressed concerns that the proposed costs would be 'too high' for landlords, potentially leading to increased rents for tenants. However, nearly half of total respondents agreed with the council's proposals. The consultation period on the plans ran until Sunday 13 April, with the council's cabinet expected to vote on the policy in September.</w:t>
      </w:r>
      <w:r/>
    </w:p>
    <w:p>
      <w:pPr>
        <w:pStyle w:val="ListNumber"/>
        <w:spacing w:line="240" w:lineRule="auto"/>
        <w:ind w:left="720"/>
      </w:pPr>
      <w:r/>
      <w:hyperlink r:id="rId16">
        <w:r>
          <w:rPr>
            <w:color w:val="0000EE"/>
            <w:u w:val="single"/>
          </w:rPr>
          <w:t>https://www.islington.gov.uk/consultations/2021/property-licensing-consultation</w:t>
        </w:r>
      </w:hyperlink>
      <w:r>
        <w:t xml:space="preserve"> - Islington Council conducted a consultation to gather views on introducing selective licensing schemes in certain wards. The council recognised that while there are many excellent landlords in Islington, some landlords and letting agencies are breaking the law and treating renters unfairly. The proposed licensing schemes aim to improve the condition and safety of privately rented properties, make it easier to identify and take targeted action against bad landlords, and provide a level playing field for good landlords who treat their tenants fairly. The consultation sought feedback from landlords, agents, tenants, residents, local businesses, regional and national landlord associations, the police, London Fire Brigade, neighbouring local authorities, and other stakeholders. The consultation closed on 27 March 2022, with the council considering feedback and publishing analysis of the results. If the council's joint board and executive committee decided to proceed with the schemes, they would come into force early the following year.</w:t>
      </w:r>
      <w:r/>
    </w:p>
    <w:p>
      <w:pPr>
        <w:pStyle w:val="ListNumber"/>
        <w:spacing w:line="240" w:lineRule="auto"/>
        <w:ind w:left="720"/>
      </w:pPr>
      <w:r/>
      <w:hyperlink r:id="rId12">
        <w:r>
          <w:rPr>
            <w:color w:val="0000EE"/>
            <w:u w:val="single"/>
          </w:rPr>
          <w:t>https://www.propertywire.com/adviser-news/larger-landlord-licensing-scheme-introduced-in-north-london/</w:t>
        </w:r>
      </w:hyperlink>
      <w:r>
        <w:t xml:space="preserve"> - Landlords in the Islington areas of Finsbury Park, Tollington, and Hillrise wards are required to comply with an enlarged licensing scheme starting in 2024. These areas have properties with issues of disrepair, damp and mould, inadequate facilities, and safety concerns, according to complaints received by enforcement officers. The council plans to issue around 3,500 selective licences, costing £800, with a £75 reduction for accredited landlords. This expanded scheme triples the number of homes covered, encompassing all privately rented houses or flats in the three wards occupied by a single person, two people sharing, or any number of people forming a single household. Landlords failing to meet the license conditions can be fined up to £30,000 for each condition breached. Councillor Una O'Halloran, executive member for homes and communities, stated that while most landlords are responsible, renters have reported safety and other issues, with rents continuing to rise. The new licensing scheme aims to protect tenants and address these concerns.</w:t>
      </w:r>
      <w:r/>
    </w:p>
    <w:p>
      <w:pPr>
        <w:pStyle w:val="ListNumber"/>
        <w:spacing w:line="240" w:lineRule="auto"/>
        <w:ind w:left="720"/>
      </w:pPr>
      <w:r/>
      <w:hyperlink r:id="rId10">
        <w:r>
          <w:rPr>
            <w:color w:val="0000EE"/>
            <w:u w:val="single"/>
          </w:rPr>
          <w:t>https://www.nrla.org.uk/news/your-licensing-update-april25</w:t>
        </w:r>
      </w:hyperlink>
      <w:r>
        <w:t xml:space="preserve"> - The National Residential Landlords Association (NRLA) provided an update on licensing schemes, including Islington's proposal to expand selective licensing and renew its borough-wide additional licensing scheme for a further five years. The council aims to extend selective licensing to nine additional wards: Barnsbury, Caledonian, Tufnell Park, Mildmay, Highbury, Junction, Laycock, Canonbury, and Clerkenwell. Property licensing helps regulate the condition and management of private rented properties in the borough and addresses issues such as anti-social behaviour and waste management. The proposed licence fee for selective licensing is £800 per licence, with discounts available for accreditation, multiple properties, and high Energy Performance Certificate (EPC) ratings.</w:t>
      </w:r>
      <w:r/>
    </w:p>
    <w:p>
      <w:pPr>
        <w:pStyle w:val="ListNumber"/>
        <w:spacing w:line="240" w:lineRule="auto"/>
        <w:ind w:left="720"/>
      </w:pPr>
      <w:r/>
      <w:hyperlink r:id="rId13">
        <w:r>
          <w:rPr>
            <w:color w:val="0000EE"/>
            <w:u w:val="single"/>
          </w:rPr>
          <w:t>https://www.islington.media/news/protect-tenants-or-face-action-thousands-more-private-renters-to-get-protection-from-rogue-landlords</w:t>
        </w:r>
      </w:hyperlink>
      <w:r>
        <w:t xml:space="preserve"> - Islington Council has introduced a scheme requiring landlords of more than 5,000 homes to register for a licence and ensure their tenants have good quality housing or face prosecution. All private landlords in Finsbury Park, Tollington, and Hillrise wards must sign up and make their homes up to standard. Nearly a third of properties in Islington are privately rented, and the council is committed to protecting renters and ensuring they have a safe place to call home. Enforcement officers have received thousands of complaints about disrepair, damp and mould, inadequate facilities, and safety issues. Landlords who fail to meet licence conditions may face a criminal conviction and an unlimited fine or be issued with a financial penalty of up to £30,000 for each condition breached. The selective licensing scheme, approved by the council's Executive, will cover 5,400 homes in the three wards, tripling the old Finsbury Park scheme it replaces. It applies to all privately rented houses or flats in the three wards that are occupied by a single person, two people sharing, or any number of people forming a single household.</w:t>
      </w:r>
      <w:r/>
    </w:p>
    <w:p>
      <w:pPr>
        <w:pStyle w:val="ListNumber"/>
        <w:spacing w:line="240" w:lineRule="auto"/>
        <w:ind w:left="720"/>
      </w:pPr>
      <w:r/>
      <w:hyperlink r:id="rId11">
        <w:r>
          <w:rPr>
            <w:color w:val="0000EE"/>
            <w:u w:val="single"/>
          </w:rPr>
          <w:t>https://www.islington.media/news/islington-council-launches-consultation-to-enhance-protections-for-private-renters</w:t>
        </w:r>
      </w:hyperlink>
      <w:r>
        <w:t xml:space="preserve"> - Islington Council has launched a public consultation to gather views on renewing and expanding its property licensing schemes. These schemes aim to ensure private renters across the borough have safe, high-quality housing and hold landlords accountable for maintaining their properties. The consultation focuses on two key licensing schemes: renewing the borough-wide additional licensing scheme, which applies to houses or flats shared by three or four unrelated people from different households and is set to expire in February 2026, and expanding the selective licensing scheme, which currently covers Finsbury Park, Hillrise, and Tollington wards and applies to privately rented homes occupied by one or two people or a single family. The council is consulting on extending the selective licensing scheme to nine more wards: Barnsbury, Caledonian, Tufnell Park, Mildmay, Highbury, Junction, Laycock, Canonbury, and Clerkenwell. More than a third of homes in Islington are privately rented, highlighting the need to protect private tenants. Under the existing schemes, landlords who fail to register or meet licence conditions face penalties, including fines or criminal convictions. This means that responsible landlords benefit from a level playing field, while rogue landlords who neglect maintenance or exploit tenants are held accountable.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north-london-news/north-london-neighbourhoods-private-landlords-32746274" TargetMode="External"/><Relationship Id="rId10" Type="http://schemas.openxmlformats.org/officeDocument/2006/relationships/hyperlink" Target="https://www.nrla.org.uk/news/your-licensing-update-april25" TargetMode="External"/><Relationship Id="rId11" Type="http://schemas.openxmlformats.org/officeDocument/2006/relationships/hyperlink" Target="https://www.islington.media/news/islington-council-launches-consultation-to-enhance-protections-for-private-renters" TargetMode="External"/><Relationship Id="rId12" Type="http://schemas.openxmlformats.org/officeDocument/2006/relationships/hyperlink" Target="https://www.propertywire.com/adviser-news/larger-landlord-licensing-scheme-introduced-in-north-london/" TargetMode="External"/><Relationship Id="rId13" Type="http://schemas.openxmlformats.org/officeDocument/2006/relationships/hyperlink" Target="https://www.islington.media/news/protect-tenants-or-face-action-thousands-more-private-renters-to-get-protection-from-rogue-landlords" TargetMode="External"/><Relationship Id="rId14" Type="http://schemas.openxmlformats.org/officeDocument/2006/relationships/hyperlink" Target="https://www.islingtoncitizen.co.uk/2025/04/09/nearly-two-thirds-islington-landlords-oppose-selective-licensing-survey-reveals/" TargetMode="External"/><Relationship Id="rId15" Type="http://schemas.openxmlformats.org/officeDocument/2006/relationships/hyperlink" Target="https://www.noahwire.com" TargetMode="External"/><Relationship Id="rId16" Type="http://schemas.openxmlformats.org/officeDocument/2006/relationships/hyperlink" Target="https://www.islington.gov.uk/consultations/2021/property-licensing-consul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