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education reforms ignite fierce debate over standards, heritage and inclusion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Labour’s education reforms have sparked intense debate over the future of schooling in England, with critics warning that the government is dismantling a decade’s worth of progress in academic standards. The recent policy shifts, endorsed by Education Secretary Bridget Phillipson, are seen by opponents as a return to an ideological approach that downplays core subjects like maths, English, and science in favour of a more politically driven curriculum.</w:t>
      </w:r>
      <w:r/>
    </w:p>
    <w:p>
      <w:r/>
      <w:r>
        <w:t>Central to the controversy is the government’s decision to scrap the English Baccalaureate (EBacc), a set of rigorous GCSEs that includes science and foreign languages. The EBacc was previously incentivised through performance tables, encouraging schools to prioritise these challenging subjects. Critics, including former Conservative education minister Sir Nick Gibb, warn that abandoning the EBacc could trigger a steep decline in study of vital foreign languages. They argue that giving equal status to more creative, less rigorous subjects will weaken academic foundations, especially harming disadvantaged pupils who rely on strong core knowledge for future opportunities.</w:t>
      </w:r>
      <w:r/>
    </w:p>
    <w:p>
      <w:r/>
      <w:r>
        <w:t>The overhaul in the curriculum also reportedly reduces emphasis on mastering English grammar for Year 6 pupils and missions to ‘decolonise the curriculum’ have provoked further backlash. Some educators and commentators see this as a diversion from teaching British history and cultural heritage, including the country’s notable historical figures such as Lord Nelson, Sir Francis Drake, and Winston Churchill, which traditionally help foster a sense of national pride and identity. Detractors argue that portraying Britain’s history predominantly through a lens of criticism risks alienating pupils, including those from immigrant backgrounds, by framing their heritage in divisive terms rather than as a source of empowerment.</w:t>
      </w:r>
      <w:r/>
    </w:p>
    <w:p>
      <w:r/>
      <w:r>
        <w:t>In parallel with curricular changes, Labour’s Children’s Wellbeing and Schools Bill introduces measures such as capping school clothing items featuring branding, a move portrayed by the government as reducing parental expenses but criticised by some for undermining school unity and discipline. Critics also describe provisions for universal ‘bland’ breakfasts in primary schools as symbolic rather than substantive, accusing the government of using such initiatives to increase children’s and families’ dependency on the state and to embed political ideologies.</w:t>
      </w:r>
      <w:r/>
    </w:p>
    <w:p>
      <w:r/>
      <w:r>
        <w:t>Labour’s leadership defends its education agenda vigorously. Bridget Phillipson characterised the bill as central to breaking down barriers of opportunity, stating the government’s mission is to sever the correlation between background and success by expanding access to free breakfast clubs, tighter regulation of home schooling, and broadening educational support. Additional pledges include recruiting thousands of new teachers, especially in shortage subjects like maths and physics, and opening over 3,000 new primary school-based nurseries to bolster early years education.</w:t>
      </w:r>
      <w:r/>
    </w:p>
    <w:p>
      <w:r/>
      <w:r>
        <w:t>Yet, ongoing systemic challenges complicate the pursuit of these goals. Recent data from the Institute for Government reveals that primary schools in London and coastal areas have seen significant pupil number declines since 2018–19, and many Special Educational Needs and Disabilities (SEND) schools operate beyond capacity amid sharply increased funding demands. Persistent absenteeism also remains a barrier, with nearly a quarter of secondary pupils missing 10% or more of school sessions, a trend exacerbated by the pandemic and stubbornly persistent into 2023.</w:t>
      </w:r>
      <w:r/>
    </w:p>
    <w:p>
      <w:r/>
      <w:r>
        <w:t>In response to these enduring problems, Labour has implemented initiatives like the Regional Improvement for Standards and Excellence (RISE) teams, providing targeted support to underperforming schools with a focus on attendance, attainment in literacy and numeracy, inclusion, and early years quality. The government plans to extend this support to around 400 schools by 2026, aiming to drive up standards through peer-to-peer collaboration and expertise sharing.</w:t>
      </w:r>
      <w:r/>
    </w:p>
    <w:p>
      <w:r/>
      <w:r>
        <w:t>Nevertheless, the opposition, particularly figures like Conservative leader Kemi Badenoch, labels the government’s reforms as 'educational vandalism' and a 'tragedy in the making'. They argue that Labour’s approach diminishes school autonomy, promotes an ideology that undermines academic excellence, and risks entrenching mediocrity and dependency rather than fostering the independence and high achievement essential for social mobility.</w:t>
      </w:r>
      <w:r/>
    </w:p>
    <w:p>
      <w:r/>
      <w:r>
        <w:t>This debate comes at a time when the UK education system faces complex pressures—balancing the need for inclusive, equitable access with maintaining rigorous standards—underlining the challenge for Labour as it seeks to implement its vision. Critics warn that unless Labour adjusts course, the education system may suffer a decline that future governments will find difficult to reverse, potentially damaging the prospects of a generation. Supporters counter that breaking long-standing barriers requires structural change and investment in wellbeing and inclusion to create a more just education landscape.</w:t>
      </w:r>
      <w:r/>
    </w:p>
    <w:p>
      <w:r/>
      <w:r>
        <w:t>The coming years will be crucial in determining whether Labour’s reforms forge a pathway to greater opportunity for all children or lead to the erosion of academic rigour and the quality of education in England.</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5, 6, 7, 8, 9, 10, 11, 12</w:t>
      </w:r>
      <w:r/>
    </w:p>
    <w:p>
      <w:pPr>
        <w:pStyle w:val="ListBullet"/>
        <w:spacing w:line="240" w:lineRule="auto"/>
        <w:ind w:left="720"/>
      </w:pPr>
      <w:r/>
      <w:hyperlink r:id="rId10">
        <w:r>
          <w:rPr>
            <w:color w:val="0000EE"/>
            <w:u w:val="single"/>
          </w:rPr>
          <w:t>[2]</w:t>
        </w:r>
      </w:hyperlink>
      <w:r>
        <w:t xml:space="preserve"> (Evening Standard) - Paragraphs 4, 11</w:t>
      </w:r>
      <w:r/>
    </w:p>
    <w:p>
      <w:pPr>
        <w:pStyle w:val="ListBullet"/>
        <w:spacing w:line="240" w:lineRule="auto"/>
        <w:ind w:left="720"/>
      </w:pPr>
      <w:r/>
      <w:hyperlink r:id="rId11">
        <w:r>
          <w:rPr>
            <w:color w:val="0000EE"/>
            <w:u w:val="single"/>
          </w:rPr>
          <w:t>[3]</w:t>
        </w:r>
      </w:hyperlink>
      <w:r>
        <w:t xml:space="preserve"> (Evening Standard) - Paragraph 4</w:t>
      </w:r>
      <w:r/>
    </w:p>
    <w:p>
      <w:pPr>
        <w:pStyle w:val="ListBullet"/>
        <w:spacing w:line="240" w:lineRule="auto"/>
        <w:ind w:left="720"/>
      </w:pPr>
      <w:r/>
      <w:hyperlink r:id="rId12">
        <w:r>
          <w:rPr>
            <w:color w:val="0000EE"/>
            <w:u w:val="single"/>
          </w:rPr>
          <w:t>[4]</w:t>
        </w:r>
      </w:hyperlink>
      <w:r>
        <w:t xml:space="preserve"> (Evening Standard) - Paragraph 4</w:t>
      </w:r>
      <w:r/>
    </w:p>
    <w:p>
      <w:pPr>
        <w:pStyle w:val="ListBullet"/>
        <w:spacing w:line="240" w:lineRule="auto"/>
        <w:ind w:left="720"/>
      </w:pPr>
      <w:r/>
      <w:hyperlink r:id="rId13">
        <w:r>
          <w:rPr>
            <w:color w:val="0000EE"/>
            <w:u w:val="single"/>
          </w:rPr>
          <w:t>[5]</w:t>
        </w:r>
      </w:hyperlink>
      <w:r>
        <w:t xml:space="preserve"> (Institute for Government) - Paragraph 6</w:t>
      </w:r>
      <w:r/>
    </w:p>
    <w:p>
      <w:pPr>
        <w:pStyle w:val="ListBullet"/>
        <w:spacing w:line="240" w:lineRule="auto"/>
        <w:ind w:left="720"/>
      </w:pPr>
      <w:r/>
      <w:hyperlink r:id="rId14">
        <w:r>
          <w:rPr>
            <w:color w:val="0000EE"/>
            <w:u w:val="single"/>
          </w:rPr>
          <w:t>[6]</w:t>
        </w:r>
      </w:hyperlink>
      <w:r>
        <w:t xml:space="preserve"> (Institute for Government) - Paragraph 6</w:t>
      </w:r>
      <w:r/>
    </w:p>
    <w:p>
      <w:pPr>
        <w:pStyle w:val="ListBullet"/>
        <w:spacing w:line="240" w:lineRule="auto"/>
        <w:ind w:left="720"/>
      </w:pPr>
      <w:r/>
      <w:hyperlink r:id="rId15">
        <w:r>
          <w:rPr>
            <w:color w:val="0000EE"/>
            <w:u w:val="single"/>
          </w:rPr>
          <w:t>[7]</w:t>
        </w:r>
      </w:hyperlink>
      <w:r>
        <w:t xml:space="preserve"> (TES)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https://www.dailymail.co.uk/debate/article-15262767/wrecking-ball-curriculum-Labour-betraying.html?ns_mchannel=rss&amp;ns_campaign=1490&amp;ito=1490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https://www.standard.co.uk/news/politics/kemi-badenoch-keir-starmer-schools-labour-wellbeing-b1206390.html</w:t>
        </w:r>
      </w:hyperlink>
      <w:r>
        <w:t xml:space="preserve"> - Conservative Party leader Kemi Badenoch has criticised the Government's proposed education reforms, including changes to academy freedoms, as a 'tragedy in the making' for pupils, parents, and teachers. She described the Children's Wellbeing and Schools Bill as 'pure educational vandalism' and the 'worst of socialism'. In contrast, Prime Minister Sir Keir Starmer defended the Bill, asserting that it benefits children and parents by supporting free breakfast clubs in every state-funded primary school in England, making school uniforms more affordable, and introducing safeguarding measures.</w:t>
      </w:r>
      <w:r/>
    </w:p>
    <w:p>
      <w:pPr>
        <w:pStyle w:val="ListNumber"/>
        <w:spacing w:line="240" w:lineRule="auto"/>
        <w:ind w:left="720"/>
      </w:pPr>
      <w:r/>
      <w:hyperlink r:id="rId11">
        <w:r>
          <w:rPr>
            <w:color w:val="0000EE"/>
            <w:u w:val="single"/>
          </w:rPr>
          <w:t>https://www.standard.co.uk/news/education/what-labour-plan-reform-schools-bridget-phillipson-b1217790.html</w:t>
        </w:r>
      </w:hyperlink>
      <w:r>
        <w:t xml:space="preserve"> - Education Secretary Bridget Phillipson has championed the Children's Wellbeing and Schools Bill, which aims to break down barriers to opportunity for every child. The Bill includes measures such as a register of all home-schooled children and more free breakfast clubs. Phillipson stated, 'We are on a mission to break down the barriers to opportunity for each and every child, to sever the link between background and success, and this bill sits at the centre of that mission.'</w:t>
      </w:r>
      <w:r/>
    </w:p>
    <w:p>
      <w:pPr>
        <w:pStyle w:val="ListNumber"/>
        <w:spacing w:line="240" w:lineRule="auto"/>
        <w:ind w:left="720"/>
      </w:pPr>
      <w:r/>
      <w:hyperlink r:id="rId12">
        <w:r>
          <w:rPr>
            <w:color w:val="0000EE"/>
            <w:u w:val="single"/>
          </w:rPr>
          <w:t>https://www.standard.co.uk/news/politics/support-vat-ofsted-national-education-union-association-of-school-and-college-leaders-b1164204.html</w:t>
        </w:r>
      </w:hyperlink>
      <w:r>
        <w:t xml:space="preserve"> - Labour has pledged to 'break down the barriers to opportunity' for young people through education reforms, including recruiting more teachers, opening new school-based nurseries, and introducing a modern curriculum. The party plans to invest in the recruitment and training of 6,500 new teachers, with a focus on shortage subjects such as maths and physics, and to establish more than 3,000 new primary school-based nurseries.</w:t>
      </w:r>
      <w:r/>
    </w:p>
    <w:p>
      <w:pPr>
        <w:pStyle w:val="ListNumber"/>
        <w:spacing w:line="240" w:lineRule="auto"/>
        <w:ind w:left="720"/>
      </w:pPr>
      <w:r/>
      <w:hyperlink r:id="rId13">
        <w:r>
          <w:rPr>
            <w:color w:val="0000EE"/>
            <w:u w:val="single"/>
          </w:rPr>
          <w:t>https://www.instituteforgovernment.org.uk/press-release/labour-struggling-meet-its-education-priorities</w:t>
        </w:r>
      </w:hyperlink>
      <w:r>
        <w:t xml:space="preserve"> - The Institute for Government reports that London's primary schools have lost 8.1% of their pupils since 2018–19, nearly twice the rate of other regions. Coastal primary schools have also been significantly affected, losing 4.7% of their pupils in the same period. Additionally, two-thirds of state special schools are now operating over capacity, and spending on Special Educational Needs and Disabilities (SEND) has increased by 66% from £6.7bn in 2012/13 to £11.1bn in 2025/26.</w:t>
      </w:r>
      <w:r/>
    </w:p>
    <w:p>
      <w:pPr>
        <w:pStyle w:val="ListNumber"/>
        <w:spacing w:line="240" w:lineRule="auto"/>
        <w:ind w:left="720"/>
      </w:pPr>
      <w:r/>
      <w:hyperlink r:id="rId14">
        <w:r>
          <w:rPr>
            <w:color w:val="0000EE"/>
            <w:u w:val="single"/>
          </w:rPr>
          <w:t>https://www.instituteforgovernment.org.uk/publication/fixing-public-services-labour-government/schools</w:t>
        </w:r>
      </w:hyperlink>
      <w:r>
        <w:t xml:space="preserve"> - The Institute for Government highlights challenges in the UK's education system, including high pupil absence rates that have hampered efforts to boost attainment. Persistent absence, defined as pupils missing at least 10% of school sessions, sharply increased after the pandemic and has remained elevated. In autumn term 2023, 15% of primary pupils were persistently absent, up from 11% in autumn 2019. In secondary schools, the figures were 23% and 15% respectively.</w:t>
      </w:r>
      <w:r/>
    </w:p>
    <w:p>
      <w:pPr>
        <w:pStyle w:val="ListNumber"/>
        <w:spacing w:line="240" w:lineRule="auto"/>
        <w:ind w:left="720"/>
      </w:pPr>
      <w:r/>
      <w:hyperlink r:id="rId15">
        <w:r>
          <w:rPr>
            <w:color w:val="0000EE"/>
            <w:u w:val="single"/>
          </w:rPr>
          <w:t>https://www.tes.com/magazine/news/general/one-year-labour-fulfilling-its-education-manifesto-promises-policy</w:t>
        </w:r>
      </w:hyperlink>
      <w:r>
        <w:t xml:space="preserve"> - One year into its term, the Labour government has introduced Regional Improvement for Standards and Excellence (RISE) teams to enhance school-to-school support and spread best practices. These advisers match underperforming schools with organisations to provide support, focusing on attendance, attainment in English and maths, inclusion, and Reception year quality. Currently, 65 RISE advisers are working with more than 200 schools, with plans to expand to around 400 schools by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262767/wrecking-ball-curriculum-Labour-betraying.html?ns_mchannel=rss&amp;ns_campaign=1490&amp;ito=1490" TargetMode="External"/><Relationship Id="rId10" Type="http://schemas.openxmlformats.org/officeDocument/2006/relationships/hyperlink" Target="https://www.standard.co.uk/news/politics/kemi-badenoch-keir-starmer-schools-labour-wellbeing-b1206390.html" TargetMode="External"/><Relationship Id="rId11" Type="http://schemas.openxmlformats.org/officeDocument/2006/relationships/hyperlink" Target="https://www.standard.co.uk/news/education/what-labour-plan-reform-schools-bridget-phillipson-b1217790.html" TargetMode="External"/><Relationship Id="rId12" Type="http://schemas.openxmlformats.org/officeDocument/2006/relationships/hyperlink" Target="https://www.standard.co.uk/news/politics/support-vat-ofsted-national-education-union-association-of-school-and-college-leaders-b1164204.html" TargetMode="External"/><Relationship Id="rId13" Type="http://schemas.openxmlformats.org/officeDocument/2006/relationships/hyperlink" Target="https://www.instituteforgovernment.org.uk/press-release/labour-struggling-meet-its-education-priorities" TargetMode="External"/><Relationship Id="rId14" Type="http://schemas.openxmlformats.org/officeDocument/2006/relationships/hyperlink" Target="https://www.instituteforgovernment.org.uk/publication/fixing-public-services-labour-government/schools" TargetMode="External"/><Relationship Id="rId15" Type="http://schemas.openxmlformats.org/officeDocument/2006/relationships/hyperlink" Target="https://www.tes.com/magazine/news/general/one-year-labour-fulfilling-its-education-manifesto-promises-polic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