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Primary school surplus reaches record high amid demographic shift and funding strains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England is facing an unprecedented surplus of primary school places, with enough empty classrooms to fill about 23,000 schools across the country during the 2023-24 academic year, according to a detailed report by the Institute for Government. This figure, representing 611,300 unoccupied primary school spaces, marks the highest level on record since data collection began in 2009-10, translating to 12 percent of the total 4.95 million places available. This represents an increase of nearly 34,000 vacant places compared to the previous academic year, signalling a continuing decline in the number of primary-aged pupils nationwide.</w:t>
      </w:r>
      <w:r/>
    </w:p>
    <w:p>
      <w:r/>
      <w:r>
        <w:t>London, in particular, bears the brunt of this demographic shift. The capital’s primary schools have seen pupil numbers fall by 8.1 percent since 2018-19, equivalent to approximately 2,060 classrooms left empty. Echoing this trend, inner London has witnessed the closure of 36 state primary schools between 2019 and 2024 as families move out, driven by the search for more affordable housing and childcare options. This significant drop in enrolment could force schools to confront severe reductions in government funding, intensifying pressures to cut staff and operational costs, or potentially face closure.</w:t>
      </w:r>
      <w:r/>
    </w:p>
    <w:p>
      <w:r/>
      <w:r>
        <w:t>The impact of dwindling birth rates is now starting to extend to secondary schools, with early data for the 2024-25 academic year revealing a small but notable decline in pupil numbers in regions such as the North East, London, the South West, and Yorkshire and the Humber. London registers the steepest drop at 0.8 percent. Notably, state secondary schools have experienced a 50.7 percent increase in unfilled places over the past two years, reaching 54,140 vacancies in 2025-26 - a worrying trend set against a reduction in the total number of secondary school places available.</w:t>
      </w:r>
      <w:r/>
    </w:p>
    <w:p>
      <w:r/>
      <w:r>
        <w:t>Beyond demographic challenges, local authorities are grappling with a growing financial strain as the demand for support for children with special educational needs and disabilities (SEND) rises. Currently, two-thirds of state special schools operate beyond capacity, compounding difficulties in resource allocation. The average cost of an education, health, and care plan (EHCP) for SEND pupils outstrips the funding per pupil by approximately £1,000 in 2023-24, further stretching already tight budgets. While the government admits the SEND system was “on its knees” when inherited and has promised reforms following extensive consultations with families, progress has been slow, with a key white paper on overhaul plans now postponed until January.</w:t>
      </w:r>
      <w:r/>
    </w:p>
    <w:p>
      <w:r/>
      <w:r>
        <w:t>The situation places schools in a difficult position, caught between falling pupil numbers and growing specialised needs, with many experts warning that the financial repercussions could undermine efforts to improve educational outcomes, address teacher shortages, and close achievement gaps. As highlighted by the Institute for Government, the mismatch between government ambitions and funding realities risks leaving money tied up in unused classrooms while the SEND crisis deepens.</w:t>
      </w:r>
      <w:r/>
    </w:p>
    <w:p>
      <w:r/>
      <w:r>
        <w:t>Localised examples, such as in Westminster, where over a quarter of primary school places were empty in early 2024, underline the urgent need for strategic responses to these demographic and financial pressures. School leaders and policymakers are thus called on to navigate an increasingly complex landscape, balancing the necessity to rationalise school capacities with the imperative to provide adequate, quality education for all children.</w:t>
      </w:r>
      <w:r/>
    </w:p>
    <w:p>
      <w:pPr>
        <w:pStyle w:val="Heading3"/>
      </w:pPr>
      <w:r>
        <w:t>📌 Reference Map:</w:t>
      </w:r>
      <w:r/>
      <w:r/>
    </w:p>
    <w:p>
      <w:pPr>
        <w:pStyle w:val="ListBullet"/>
        <w:spacing w:line="240" w:lineRule="auto"/>
        <w:ind w:left="720"/>
      </w:pPr>
      <w:r/>
      <w:hyperlink r:id="rId9">
        <w:r>
          <w:rPr>
            <w:color w:val="0000EE"/>
            <w:u w:val="single"/>
          </w:rPr>
          <w:t>[1]</w:t>
        </w:r>
      </w:hyperlink>
      <w:r>
        <w:t xml:space="preserve"> (Financial Times) - Paragraphs 1, 2, 3, 4, 5, 6, 7</w:t>
      </w:r>
      <w:r/>
    </w:p>
    <w:p>
      <w:pPr>
        <w:pStyle w:val="ListBullet"/>
        <w:spacing w:line="240" w:lineRule="auto"/>
        <w:ind w:left="720"/>
      </w:pPr>
      <w:r/>
      <w:hyperlink r:id="rId10">
        <w:r>
          <w:rPr>
            <w:color w:val="0000EE"/>
            <w:u w:val="single"/>
          </w:rPr>
          <w:t>[2]</w:t>
        </w:r>
      </w:hyperlink>
      <w:r>
        <w:t xml:space="preserve"> (Department for Education) - Paragraph 1</w:t>
      </w:r>
      <w:r/>
    </w:p>
    <w:p>
      <w:pPr>
        <w:pStyle w:val="ListBullet"/>
        <w:spacing w:line="240" w:lineRule="auto"/>
        <w:ind w:left="720"/>
      </w:pPr>
      <w:r/>
      <w:hyperlink r:id="rId11">
        <w:r>
          <w:rPr>
            <w:color w:val="0000EE"/>
            <w:u w:val="single"/>
          </w:rPr>
          <w:t>[3]</w:t>
        </w:r>
      </w:hyperlink>
      <w:r>
        <w:t xml:space="preserve"> (TES) - Paragraph 1</w:t>
      </w:r>
      <w:r/>
    </w:p>
    <w:p>
      <w:pPr>
        <w:pStyle w:val="ListBullet"/>
        <w:spacing w:line="240" w:lineRule="auto"/>
        <w:ind w:left="720"/>
      </w:pPr>
      <w:r/>
      <w:hyperlink r:id="rId12">
        <w:r>
          <w:rPr>
            <w:color w:val="0000EE"/>
            <w:u w:val="single"/>
          </w:rPr>
          <w:t>[4]</w:t>
        </w:r>
      </w:hyperlink>
      <w:r>
        <w:t xml:space="preserve"> (Institute for Government) - Paragraphs 1, 4, 5</w:t>
      </w:r>
      <w:r/>
    </w:p>
    <w:p>
      <w:pPr>
        <w:pStyle w:val="ListBullet"/>
        <w:spacing w:line="240" w:lineRule="auto"/>
        <w:ind w:left="720"/>
      </w:pPr>
      <w:r/>
      <w:hyperlink r:id="rId13">
        <w:r>
          <w:rPr>
            <w:color w:val="0000EE"/>
            <w:u w:val="single"/>
          </w:rPr>
          <w:t>[5]</w:t>
        </w:r>
      </w:hyperlink>
      <w:r>
        <w:t xml:space="preserve"> (TES) - Paragraph 4</w:t>
      </w:r>
      <w:r/>
    </w:p>
    <w:p>
      <w:pPr>
        <w:pStyle w:val="ListBullet"/>
        <w:spacing w:line="240" w:lineRule="auto"/>
        <w:ind w:left="720"/>
      </w:pPr>
      <w:r/>
      <w:hyperlink r:id="rId14">
        <w:r>
          <w:rPr>
            <w:color w:val="0000EE"/>
            <w:u w:val="single"/>
          </w:rPr>
          <w:t>[6]</w:t>
        </w:r>
      </w:hyperlink>
      <w:r>
        <w:t xml:space="preserve"> (TES) - Paragraph 2</w:t>
      </w:r>
      <w:r/>
    </w:p>
    <w:p>
      <w:pPr>
        <w:pStyle w:val="ListBullet"/>
        <w:spacing w:line="240" w:lineRule="auto"/>
        <w:ind w:left="720"/>
      </w:pPr>
      <w:r/>
      <w:hyperlink r:id="rId15">
        <w:r>
          <w:rPr>
            <w:color w:val="0000EE"/>
            <w:u w:val="single"/>
          </w:rPr>
          <w:t>[7]</w:t>
        </w:r>
      </w:hyperlink>
      <w:r>
        <w:t xml:space="preserve"> (The Standard)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https://www.ft.com/content/9be6a075-ef7d-4a66-9a2b-2f97373f4d63</w:t>
        </w:r>
      </w:hyperlink>
      <w:r>
        <w:t xml:space="preserve"> - Please view link - unable to able to access data</w:t>
      </w:r>
      <w:r/>
    </w:p>
    <w:p>
      <w:pPr>
        <w:pStyle w:val="ListNumber"/>
        <w:spacing w:line="240" w:lineRule="auto"/>
        <w:ind w:left="720"/>
      </w:pPr>
      <w:r/>
      <w:hyperlink r:id="rId10">
        <w:r>
          <w:rPr>
            <w:color w:val="0000EE"/>
            <w:u w:val="single"/>
          </w:rPr>
          <w:t>https://www.gov.uk/government/statistics/school-capacity-in-england-academic-year-2023-to-2024</w:t>
        </w:r>
      </w:hyperlink>
      <w:r>
        <w:t xml:space="preserve"> - The Department for Education's official statistics for the 2023–24 academic year reveal that 611,000 primary school places were unfilled, marking a 5.8% increase from the previous year and the highest number since records began in 2009–10. This reflects a continuing decline in primary-aged pupils. Additionally, 84% of primary schools had at least one unfilled place, indicating a significant surplus capacity across the sector.</w:t>
      </w:r>
      <w:r/>
    </w:p>
    <w:p>
      <w:pPr>
        <w:pStyle w:val="ListNumber"/>
        <w:spacing w:line="240" w:lineRule="auto"/>
        <w:ind w:left="720"/>
      </w:pPr>
      <w:r/>
      <w:hyperlink r:id="rId11">
        <w:r>
          <w:rPr>
            <w:color w:val="0000EE"/>
            <w:u w:val="single"/>
          </w:rPr>
          <w:t>https://www.tes.com/magazine/news/primary/unfilled-primary-places-highest-level-records-began</w:t>
        </w:r>
      </w:hyperlink>
      <w:r>
        <w:t xml:space="preserve"> - An article from TES highlights that in the 2023–24 academic year, there were 611,000 unfilled primary school places, a 5.8% increase from the previous year. This surge is attributed to a steady decline in primary-aged pupils. The piece also notes that 84% of primary schools had at least one unfilled place, underscoring the widespread surplus capacity in primary education.</w:t>
      </w:r>
      <w:r/>
    </w:p>
    <w:p>
      <w:pPr>
        <w:pStyle w:val="ListNumber"/>
        <w:spacing w:line="240" w:lineRule="auto"/>
        <w:ind w:left="720"/>
      </w:pPr>
      <w:r/>
      <w:hyperlink r:id="rId12">
        <w:r>
          <w:rPr>
            <w:color w:val="0000EE"/>
            <w:u w:val="single"/>
          </w:rPr>
          <w:t>https://www.instituteforgovernment.org.uk/press-release/labour-struggling-meet-its-education-priorities</w:t>
        </w:r>
      </w:hyperlink>
      <w:r>
        <w:t xml:space="preserve"> - A report by the Institute for Government, funded by the Nuffield Foundation, warns that the government's spending plans may hinder efforts to narrow educational outcome gaps, address the SEND crisis, and tackle teacher shortages. Key findings include the equivalent of 23,000 primary school classrooms being empty across England, the highest number since records began in 2009–10, and a significant decline in pupil numbers in London, with primary schools losing 8.1% of pupils since 2018–19.</w:t>
      </w:r>
      <w:r/>
    </w:p>
    <w:p>
      <w:pPr>
        <w:pStyle w:val="ListNumber"/>
        <w:spacing w:line="240" w:lineRule="auto"/>
        <w:ind w:left="720"/>
      </w:pPr>
      <w:r/>
      <w:hyperlink r:id="rId13">
        <w:r>
          <w:rPr>
            <w:color w:val="0000EE"/>
            <w:u w:val="single"/>
          </w:rPr>
          <w:t>https://www.tes.com/magazine/news/general/big-increase-in-unfilled-secondary-school-places-falling-birth-rate</w:t>
        </w:r>
      </w:hyperlink>
      <w:r>
        <w:t xml:space="preserve"> - TES reports a 50.7% increase in unfilled places in state secondary schools over the past two years, attributed to falling birth rates. For the 2025–26 academic year, there were 54,140 unfilled places, a 19.36% increase from the previous year. The article also notes a decade-long low in the number of available secondary places, with a 1.29% decrease compared to the previous year.</w:t>
      </w:r>
      <w:r/>
    </w:p>
    <w:p>
      <w:pPr>
        <w:pStyle w:val="ListNumber"/>
        <w:spacing w:line="240" w:lineRule="auto"/>
        <w:ind w:left="720"/>
      </w:pPr>
      <w:r/>
      <w:hyperlink r:id="rId14">
        <w:r>
          <w:rPr>
            <w:color w:val="0000EE"/>
            <w:u w:val="single"/>
          </w:rPr>
          <w:t>https://www.tes.com/magazine/news/primary/excess-primary-school-places-double</w:t>
        </w:r>
      </w:hyperlink>
      <w:r>
        <w:t xml:space="preserve"> - TES highlights that the number of excess primary school places has doubled over the past decade, reaching 130,776 for the 2023–24 academic year, up from 65,649 in 2014–15. Experts warn that falling primary pupil rolls, combined with already pressured school budgets, may pose challenges for school leaders in managing further reductions.</w:t>
      </w:r>
      <w:r/>
    </w:p>
    <w:p>
      <w:pPr>
        <w:pStyle w:val="ListNumber"/>
        <w:spacing w:line="240" w:lineRule="auto"/>
        <w:ind w:left="720"/>
      </w:pPr>
      <w:r/>
      <w:hyperlink r:id="rId15">
        <w:r>
          <w:rPr>
            <w:color w:val="0000EE"/>
            <w:u w:val="single"/>
          </w:rPr>
          <w:t>https://www.standard.co.uk/news/education/westminster-primary-school-places-schools-funding-education-b1180965.html</w:t>
        </w:r>
      </w:hyperlink>
      <w:r>
        <w:t xml:space="preserve"> - An article from The Standard reports that more than a quarter of Westminster's primary school places are empty, with surplus capacity reaching 25.9% in January 2024. The council warns of potential budget deficits for schools due to declining pupil numbers, highlighting the financial implications of falling demand for school places.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t.com/content/9be6a075-ef7d-4a66-9a2b-2f97373f4d63" TargetMode="External"/><Relationship Id="rId10" Type="http://schemas.openxmlformats.org/officeDocument/2006/relationships/hyperlink" Target="https://www.gov.uk/government/statistics/school-capacity-in-england-academic-year-2023-to-2024" TargetMode="External"/><Relationship Id="rId11" Type="http://schemas.openxmlformats.org/officeDocument/2006/relationships/hyperlink" Target="https://www.tes.com/magazine/news/primary/unfilled-primary-places-highest-level-records-began" TargetMode="External"/><Relationship Id="rId12" Type="http://schemas.openxmlformats.org/officeDocument/2006/relationships/hyperlink" Target="https://www.instituteforgovernment.org.uk/press-release/labour-struggling-meet-its-education-priorities" TargetMode="External"/><Relationship Id="rId13" Type="http://schemas.openxmlformats.org/officeDocument/2006/relationships/hyperlink" Target="https://www.tes.com/magazine/news/general/big-increase-in-unfilled-secondary-school-places-falling-birth-rate" TargetMode="External"/><Relationship Id="rId14" Type="http://schemas.openxmlformats.org/officeDocument/2006/relationships/hyperlink" Target="https://www.tes.com/magazine/news/primary/excess-primary-school-places-double" TargetMode="External"/><Relationship Id="rId15" Type="http://schemas.openxmlformats.org/officeDocument/2006/relationships/hyperlink" Target="https://www.standard.co.uk/news/education/westminster-primary-school-places-schools-funding-education-b1180965.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