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vocational technology accelerates AI-driven transformations amid policy and investment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Tyton Partners and Ufi Ventures have released their Q3+ 2025 VocTech Market Report, spotlighting pivotal developments in vocational technology and workforce training across the UK, Europe, and North America. This quarterly analysis focuses on how artificial intelligence (AI) continues to reshape the vocational technology sector amidst evolving government policies and investment trends.</w:t>
      </w:r>
      <w:r/>
    </w:p>
    <w:p>
      <w:r/>
      <w:r>
        <w:t>Central to the report is the UK government’s recently published White Paper, which outlines a clearer strategic direction for vocational training and university funding. This policy framework aims to stimulate investor confidence in the UK’s skills sector, encouraging greater engagement in workforce upskilling and vocational education. The White Paper signals shifts such as increased investment in vocational pathways and greater emphasis on skills development to meet labour market needs, underpinning long-term growth and success in the UK economy.</w:t>
      </w:r>
      <w:r/>
    </w:p>
    <w:p>
      <w:r/>
      <w:r>
        <w:t>In tandem with policy changes, the report details concerns surrounding the graduate job market in both the UK and US. The role of AI in these labour market dynamics is significant but only part of a broader landscape characterised by high uncertainty. Moreover, US immigration policies under the Trump administration have begun to impact domestic labour markets and higher education, creating further complexity in workforce development.</w:t>
      </w:r>
      <w:r/>
    </w:p>
    <w:p>
      <w:r/>
      <w:r>
        <w:t>Big technology companies are increasingly embedding AI capabilities into learning and human resources management systems. A notable transaction underscoring this trend is the acquisition of Sana Labs by Workday, exemplifying enterprise HR Tech firms’ intent to integrate AI-driven user interfaces at the forefront of their offerings. Other significant market moves include PeopleCert’s purchase of City and Guilds’ commercial businesses and multiple acquisitions within European staffing and British apprenticeship providers, signalling consolidation and growth within the VocTech ecosystem.</w:t>
      </w:r>
      <w:r/>
    </w:p>
    <w:p>
      <w:r/>
      <w:r>
        <w:t>The UK government’s efforts to address sectoral skills shortages are complementing these market activities. Recent initiatives include a 32% increase in the Immigration Skills Charge to fund additional training places, a refocus on lower-level apprenticeships, and introduction of new construction courses under the Free Courses for Jobs scheme. Devolved budgets for adult skills training, such as the £14 million for construction allocated to local mayors, and a £136 million investment in Skills Bootcamps aim to prepare tens of thousands of learners for priority sectors including construction and healthcare.</w:t>
      </w:r>
      <w:r/>
    </w:p>
    <w:p>
      <w:r/>
      <w:r>
        <w:t>Despite AI’s potential, challenges remain in certain sectors notably construction, where digital maturity is low and workforce digital literacy poses a barrier to AI adoption. Research revealed that 65% of construction workers lacked the essential digital skills for routine tasks, pointing to the critical need for integration of digital and AI competencies into vocational training pathways.</w:t>
      </w:r>
      <w:r/>
    </w:p>
    <w:p>
      <w:r/>
      <w:r>
        <w:t>Across the UK workforce, AI adoption is expanding beyond traditional tech roles. A report by Multiverse highlights that a significant proportion, 67%, of AI users in apprenticeship programs come from non-technical fields such as nursing, trades, and charity work. Practical applications like AI-enabled gesture and speech recognition to assist intubated patients, or automation of administrative tasks in joinery businesses, demonstrate AI’s transformative impact on frontline professions. This trend supports the case for inclusive, broad-based upskilling programs to realise the UK’s ambition of becoming a leading AI-first nation.</w:t>
      </w:r>
      <w:r/>
    </w:p>
    <w:p>
      <w:r/>
      <w:r>
        <w:t>Amid these rapid developments, industry experts urge caution and collaboration. A report by Ufi VocTech Trust and the Association of Employment and Learning Providers stresses the importance of establishing ethical standards and guidelines for AI use in skills training. This call follows government consultations on generative AI in education and reflects a growing awareness of both the opportunities and pitfalls associated with AI integration in vocational learning.</w:t>
      </w:r>
      <w:r/>
    </w:p>
    <w:p>
      <w:r/>
      <w:r>
        <w:t>Overall, the VocTech market is at a crossroads defined by policy momentum, technological innovation, and evolving workforce needs. The combination of government strategy, private investment, and AI’s deepening role suggests an ecosystem in transformation, with significant implications for how education and training systems prepare individuals for the future of work.</w:t>
      </w:r>
      <w:r/>
    </w:p>
    <w:p>
      <w:pPr>
        <w:pStyle w:val="Heading3"/>
      </w:pPr>
      <w:r>
        <w:t>📌 Reference Map:</w:t>
      </w:r>
      <w:r/>
      <w:r/>
    </w:p>
    <w:p>
      <w:pPr>
        <w:pStyle w:val="ListBullet"/>
        <w:spacing w:line="240" w:lineRule="auto"/>
        <w:ind w:left="720"/>
      </w:pPr>
      <w:r/>
      <w:hyperlink r:id="rId9">
        <w:r>
          <w:rPr>
            <w:color w:val="0000EE"/>
            <w:u w:val="single"/>
          </w:rPr>
          <w:t>[1]</w:t>
        </w:r>
      </w:hyperlink>
      <w:r>
        <w:t xml:space="preserve"> (GlobeNewswire) - Paragraphs 1, 2, 3, 4, 5</w:t>
      </w:r>
      <w:r/>
    </w:p>
    <w:p>
      <w:pPr>
        <w:pStyle w:val="ListBullet"/>
        <w:spacing w:line="240" w:lineRule="auto"/>
        <w:ind w:left="720"/>
      </w:pPr>
      <w:r/>
      <w:hyperlink r:id="rId10">
        <w:r>
          <w:rPr>
            <w:color w:val="0000EE"/>
            <w:u w:val="single"/>
          </w:rPr>
          <w:t>[2]</w:t>
        </w:r>
      </w:hyperlink>
      <w:r>
        <w:t xml:space="preserve"> (UK Government) - Paragraph 6</w:t>
      </w:r>
      <w:r/>
    </w:p>
    <w:p>
      <w:pPr>
        <w:pStyle w:val="ListBullet"/>
        <w:spacing w:line="240" w:lineRule="auto"/>
        <w:ind w:left="720"/>
      </w:pPr>
      <w:r/>
      <w:hyperlink r:id="rId11">
        <w:r>
          <w:rPr>
            <w:color w:val="0000EE"/>
            <w:u w:val="single"/>
          </w:rPr>
          <w:t>[4]</w:t>
        </w:r>
      </w:hyperlink>
      <w:r>
        <w:t xml:space="preserve"> (UK Government) - Paragraph 7</w:t>
      </w:r>
      <w:r/>
    </w:p>
    <w:p>
      <w:pPr>
        <w:pStyle w:val="ListBullet"/>
        <w:spacing w:line="240" w:lineRule="auto"/>
        <w:ind w:left="720"/>
      </w:pPr>
      <w:r/>
      <w:hyperlink r:id="rId12">
        <w:r>
          <w:rPr>
            <w:color w:val="0000EE"/>
            <w:u w:val="single"/>
          </w:rPr>
          <w:t>[5]</w:t>
        </w:r>
      </w:hyperlink>
      <w:r>
        <w:t xml:space="preserve"> (IT Pro/Multiverse) - Paragraph 8</w:t>
      </w:r>
      <w:r/>
    </w:p>
    <w:p>
      <w:pPr>
        <w:pStyle w:val="ListBullet"/>
        <w:spacing w:line="240" w:lineRule="auto"/>
        <w:ind w:left="720"/>
      </w:pPr>
      <w:r/>
      <w:hyperlink r:id="rId13">
        <w:r>
          <w:rPr>
            <w:color w:val="0000EE"/>
            <w:u w:val="single"/>
          </w:rPr>
          <w:t>[6]</w:t>
        </w:r>
      </w:hyperlink>
      <w:r>
        <w:t xml:space="preserve"> (AELP/Ufi VocTech Trust) -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https://www.globenewswire.com/news-release/2025/11/13/3186993/0/en/Ufi-Ventures-and-Tyton-Partners-Release-Q3-2025-VocTech-Market-Report-major-UK-policy-developments-standout-acquisitions-and-big-moves-from-Big-Tech.html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https://www.gov.uk/government/news/next-generation-of-builders-and-carers-set-to-rebuild-britain</w:t>
        </w:r>
      </w:hyperlink>
      <w:r>
        <w:t xml:space="preserve"> - The UK government is implementing measures to address skills shortages in sectors like construction and healthcare. These include increasing the Immigration Skills Charge by 32% to fund 45,000 additional training places, refocusing funding away from Level 7 apprenticeships to support training at lower levels, and launching 13 new Level 2 construction courses for adults under the Free Courses for Jobs scheme. Additionally, £14 million of adult skills funding for construction will be devolved to local mayors for the next academic year, aiming to support up to 5,000 additional adult learners. A £136 million investment in Skills Bootcamps across various priority sectors in 2025-2026 will provide training to over 40,000 learners.</w:t>
      </w:r>
      <w:r/>
    </w:p>
    <w:p>
      <w:pPr>
        <w:pStyle w:val="ListNumber"/>
        <w:spacing w:line="240" w:lineRule="auto"/>
        <w:ind w:left="720"/>
      </w:pPr>
      <w:r/>
      <w:hyperlink r:id="rId15">
        <w:r>
          <w:rPr>
            <w:color w:val="0000EE"/>
            <w:u w:val="single"/>
          </w:rPr>
          <w:t>https://www.gov.uk/government/publications/artificial-intelligence-sector-study-2023/artificial-intelligence-sector-study-2023</w:t>
        </w:r>
      </w:hyperlink>
      <w:r>
        <w:t xml:space="preserve"> - The UK's Artificial Intelligence (AI) sector faces challenges in talent acquisition, particularly post-Brexit and during the COVID-19 pandemic, which have made recruiting international talent more difficult. Smaller businesses highlight the importance of apprenticeships in the AI sector, noting that they are more affordable, allow younger individuals to enter the AI labour market without a higher education route, and enable on-the-job skill development that aligns with employer needs. In 2023, over half of AI roles advertised were based in London, with Manchester, Bristol, and Cambridge following as the next most common locations. The concentration of demand in London is consistent with findings regarding the concentration of AI investment, which is also London-centric. The median advertised salary for an AI Engineer in London is £87,500, 17% above the UK figure, while the median UK-wide salary for AI Engineers in 2023 is £75,000, approximately double the overall median salary.</w:t>
      </w:r>
      <w:r/>
    </w:p>
    <w:p>
      <w:pPr>
        <w:pStyle w:val="ListNumber"/>
        <w:spacing w:line="240" w:lineRule="auto"/>
        <w:ind w:left="720"/>
      </w:pPr>
      <w:r/>
      <w:hyperlink r:id="rId11">
        <w:r>
          <w:rPr>
            <w:color w:val="0000EE"/>
            <w:u w:val="single"/>
          </w:rPr>
          <w:t>https://www.gov.uk/government/publications/ai-skills-for-the-uk-workforce/sectoral-overview</w:t>
        </w:r>
      </w:hyperlink>
      <w:r>
        <w:t xml:space="preserve"> - The construction sector, despite AI's potential to enhance safety, sustainability, and productivity, remains one of the least digitally mature. AI uptake is constrained by workforce digital literacy and limited integration into vocational pathways. In 2024, the '2024 Lloyds Bank UK Consumer Digital Index' showed that 65% of UK construction workers were unable to complete all 20 essential digital work tasks outlined in the 'Essential Digital Skills Framework', indicating a significant digital skills gap within the industry.</w:t>
      </w:r>
      <w:r/>
    </w:p>
    <w:p>
      <w:pPr>
        <w:pStyle w:val="ListNumber"/>
        <w:spacing w:line="240" w:lineRule="auto"/>
        <w:ind w:left="720"/>
      </w:pPr>
      <w:r/>
      <w:hyperlink r:id="rId12">
        <w:r>
          <w:rPr>
            <w:color w:val="0000EE"/>
            <w:u w:val="single"/>
          </w:rPr>
          <w:t>https://www.itpro.com/technology/artificial-intelligence/the-rise-of-the-uks-invisible-ai-workforce</w:t>
        </w:r>
      </w:hyperlink>
      <w:r>
        <w:t xml:space="preserve"> - A report from Multiverse highlights the growing adoption of artificial intelligence (AI) among the UK's 'invisible workforce'—employees in non-technical roles who are increasingly integrating AI into their daily work. According to the data, 67% of AI users in Multiverse’s apprenticeship programs are employed in traditionally non-tech roles such as nurses, tradespeople, surveyors, shipping clerks, and charity fundraisers. These frontline professionals are utilizing AI to address real-world challenges, demonstrating its practical value beyond the tech industry. Case studies include a nurse using AI for gesture and speech recognition to assist intubated patients and a joinery business owner who automated administrative tasks to boost efficiency and safety. The findings suggest sectors like healthcare, construction, and government are seeing significant AI integration, reinforcing the argument that the UK can lead as an AI-first nation—but only through inclusive upskilling across all professions.</w:t>
      </w:r>
      <w:r/>
    </w:p>
    <w:p>
      <w:pPr>
        <w:pStyle w:val="ListNumber"/>
        <w:spacing w:line="240" w:lineRule="auto"/>
        <w:ind w:left="720"/>
      </w:pPr>
      <w:r/>
      <w:hyperlink r:id="rId13">
        <w:r>
          <w:rPr>
            <w:color w:val="0000EE"/>
            <w:u w:val="single"/>
          </w:rPr>
          <w:t>https://www.aelp.org.uk/news/impact-of-ai-has-big-implications-for-the-skills-sector-warns-new-report/</w:t>
        </w:r>
      </w:hyperlink>
      <w:r>
        <w:t xml:space="preserve"> - A report released by Ufi VocTech Trust and the Association of Employment and Learning Providers warns of the significant implications that artificial intelligence (AI) will have on skills training in the coming years. The report, titled 'Future-Ready Vocational Education: Harnessing Technology for Success', highlights both the threats and opportunities AI presents for the sector and calls on the UK Government to work closely with the sector to establish guidelines to ensure its ethical use. The research was commissioned following advances in the use of technology throughout the Covid-19 pandemic and examines the future of technology use within skills training. The publication of the report is timely, following a recent call for evidence on generative artificial intelligence in education launched by the Department for Education.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11/13/3186993/0/en/Ufi-Ventures-and-Tyton-Partners-Release-Q3-2025-VocTech-Market-Report-major-UK-policy-developments-standout-acquisitions-and-big-moves-from-Big-Tech.html" TargetMode="External"/><Relationship Id="rId10" Type="http://schemas.openxmlformats.org/officeDocument/2006/relationships/hyperlink" Target="https://www.gov.uk/government/news/next-generation-of-builders-and-carers-set-to-rebuild-britain" TargetMode="External"/><Relationship Id="rId11" Type="http://schemas.openxmlformats.org/officeDocument/2006/relationships/hyperlink" Target="https://www.gov.uk/government/publications/ai-skills-for-the-uk-workforce/sectoral-overview" TargetMode="External"/><Relationship Id="rId12" Type="http://schemas.openxmlformats.org/officeDocument/2006/relationships/hyperlink" Target="https://www.itpro.com/technology/artificial-intelligence/the-rise-of-the-uks-invisible-ai-workforce" TargetMode="External"/><Relationship Id="rId13" Type="http://schemas.openxmlformats.org/officeDocument/2006/relationships/hyperlink" Target="https://www.aelp.org.uk/news/impact-of-ai-has-big-implications-for-the-skills-sector-warns-new-report/"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publications/artificial-intelligence-sector-study-2023/artificial-intelligence-sector-study-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