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Limited oversight on emissions at Los Angeles-Long Beach port complex raises concerns for community health and environment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Los Angeles-Long Beach port complex, identified as the largest single source of smog-forming pollution in Southern California, continues to operate with limited regulatory oversight on its emissions. Despite the urgency posed by community health impacts and environmental concerns, the South Coast Air Quality Management District (AQMD) has yet to enforce stringent regulations to mitigate the pollution primarily caused by diesel emissions from transportation and equipment at these ports.</w:t>
      </w:r>
      <w:r/>
    </w:p>
    <w:p>
      <w:r/>
      <w:r>
        <w:t>In a recent development, AQMD board members convened at a retreat in Rancho Mirage, over 100 miles from the affected communities, to discuss this issue. The retreat concluded without a definitive plan to implement new regulations. The board's hesitancy has been influenced by significant opposition from industry stakeholders and labor unions, who argue that the costs and challenges of adopting zero-emission technologies are considerable.</w:t>
      </w:r>
      <w:r/>
    </w:p>
    <w:p>
      <w:r/>
      <w:r>
        <w:t>Residents from communities near the ports, which include predominantly communities of color, suffer from higher rates of asthma, cancer, and other serious health issues linked to the poor air quality. Despite these health crises, progress toward cleaner technologies at the ports has been slow. Of the 16,000 trucks servicing these ports, only about 300 are zero-emission vehicles.</w:t>
      </w:r>
      <w:r/>
    </w:p>
    <w:p>
      <w:r/>
      <w:r>
        <w:t>The AQMD board's inaction and the influence of local mayors, who oversee the city-owned ports, reflect broader challenges in meeting the region's climate and clean-air goals. Current efforts fall short of the targets set in 2017, which aim for a comprehensive transition to pollution-free port equipment by 2030 and trucks by 2035.</w:t>
      </w:r>
      <w:r/>
    </w:p>
    <w:p>
      <w:r/>
      <w:r>
        <w:t>This situation unfolds as the U.S. Environmental Protection Agency (EPA) has recently rejected California's plan to manage ozone pollution, potentially setting the stage for severe federal penalties, including new fees and significant funding losses, which could impact the state’s economy ahead of the 2028 Los Angeles Olympics.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