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Proposes Halt to New Coal Leases in Powder River Basin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Biden Administration Proposes End to New Coal Leases in Powder River Basin</w:t>
      </w:r>
      <w:r/>
    </w:p>
    <w:p>
      <w:r/>
      <w:r>
        <w:t>On Thursday, the Biden administration proposed halting new coal leases from federal reserves in the Powder River Basin, the most productive coal mining region in the United States. The Powder River Basin spans parts of Wyoming and Montana, and the proposal aims to reduce greenhouse gas emissions.</w:t>
      </w:r>
      <w:r/>
    </w:p>
    <w:p>
      <w:r/>
      <w:r>
        <w:t>The Bureau of Land Management's proposal impacts millions of acres of federal lands and underground mineral reserves. Although immediate effects may be minimal due to the lengthy development of coal leases, the announcement has met with strong opposition from Republicans in Congress. The proposal follows a recent Biden administration air quality rule targeting pollution reduction at coal-fired power plants.</w:t>
      </w:r>
      <w:r/>
    </w:p>
    <w:p>
      <w:r/>
      <w:r>
        <w:t>This action responds to a 2022 court order criticizing Trump-era federal land management plans for inadequately addressing climate change and public health concerns related to coal burning. Existing leases would remain unaffected under the new plan, which faces a 30-day public protest period before finalization.</w:t>
      </w:r>
      <w:r/>
    </w:p>
    <w:p>
      <w:r/>
      <w:r>
        <w:t>Federal officials expect coal mining to continue under existing leases until 2041 in Wyoming and until 2060 at a Montana location. However, at Montana's Spring Creek Mine, federal coal reserves could deplete by 2035 without new leases.</w:t>
      </w:r>
      <w:r/>
    </w:p>
    <w:p>
      <w:r/>
      <w:r>
        <w:t>In 2022, 14 active mines in the region produced nearly 260 million short tons of coal, constituting about 40% of U.S. production. Nevertheless, coal volumes have diminished over the last 20 years due to competition from renewable energy and natural gas.</w:t>
      </w:r>
      <w:r/>
    </w:p>
    <w:p>
      <w:r/>
      <w:r>
        <w:t>Mark Fix, a rancher from southeast Montana and member of the Northern Plains Resource Council, called the proposal "commonsense," given current market conditions. Wyoming’s congressional delegation, including Republican Senator Cynthia Lummis, has criticized the plan, arguing it jeopardizes coal jobs and state revenue.</w:t>
      </w:r>
      <w:r/>
    </w:p>
    <w:p>
      <w:pPr>
        <w:pStyle w:val="Heading3"/>
      </w:pPr>
      <w:r>
        <w:t>Figures</w:t>
      </w:r>
      <w:r/>
      <w:r/>
    </w:p>
    <w:p>
      <w:pPr>
        <w:pStyle w:val="ListBullet"/>
        <w:spacing w:line="240" w:lineRule="auto"/>
        <w:ind w:left="720"/>
      </w:pPr>
      <w:r/>
      <w:r>
        <w:rPr>
          <w:b/>
        </w:rPr>
        <w:t>Proposed Date</w:t>
      </w:r>
      <w:r>
        <w:t>: May 16, 2024</w:t>
      </w:r>
      <w:r/>
    </w:p>
    <w:p>
      <w:pPr>
        <w:pStyle w:val="ListBullet"/>
        <w:spacing w:line="240" w:lineRule="auto"/>
        <w:ind w:left="720"/>
      </w:pPr>
      <w:r/>
      <w:r>
        <w:rPr>
          <w:b/>
        </w:rPr>
        <w:t>Regions Affected</w:t>
      </w:r>
      <w:r>
        <w:t>: Powder River Basin, Wyoming, Montana</w:t>
      </w:r>
      <w:r/>
    </w:p>
    <w:p>
      <w:pPr>
        <w:pStyle w:val="ListBullet"/>
        <w:spacing w:line="240" w:lineRule="auto"/>
        <w:ind w:left="720"/>
      </w:pPr>
      <w:r/>
      <w:r>
        <w:rPr>
          <w:b/>
        </w:rPr>
        <w:t>Production</w:t>
      </w:r>
      <w:r>
        <w:t>: Nearly 260 million short tons in 2022</w:t>
      </w:r>
      <w:r/>
    </w:p>
    <w:p>
      <w:pPr>
        <w:pStyle w:val="ListBullet"/>
        <w:spacing w:line="240" w:lineRule="auto"/>
        <w:ind w:left="720"/>
      </w:pPr>
      <w:r/>
      <w:r>
        <w:rPr>
          <w:b/>
        </w:rPr>
        <w:t>Public Protest Period</w:t>
      </w:r>
      <w:r>
        <w:t xml:space="preserve">: 30 days before finalization </w:t>
      </w:r>
      <w:r/>
    </w:p>
    <w:p>
      <w:pPr>
        <w:pStyle w:val="ListBullet"/>
        <w:spacing w:line="240" w:lineRule="auto"/>
        <w:ind w:left="720"/>
      </w:pPr>
      <w:r/>
      <w:r>
        <w:rPr>
          <w:b/>
        </w:rPr>
        <w:t>Existing Leases Valid Till</w:t>
      </w:r>
      <w:r>
        <w:t>: 2041 (Wyoming), 2060 (Montana), with potential depletion in 2035 for Spring Creek Mine</w:t>
      </w:r>
      <w:r/>
      <w:r/>
    </w:p>
    <w:p>
      <w:r/>
      <w:r>
        <w:t>This proposal underscores ongoing tensions between climate initiatives and energy policies in resource-rich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