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Governor Signs Law Removing Climate Change References from State Legislation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Florida Governor Ron DeSantis signed legislation on Wednesday, May 15, 2024, removing references to “climate change” from state laws. The new law, effective July 1, eliminates phrases related to climate in multiple state statutes and introduces changes to energy policies. </w:t>
      </w:r>
      <w:r/>
    </w:p>
    <w:p>
      <w:r/>
      <w:r>
        <w:t>The legislation bans offshore wind turbines along Florida’s coastline and promotes the expansion of natural gas. It eliminates state requirements for fuel-efficient vehicle purchases and “green lodging” conference sites. Additionally, state agencies will no longer need to reference “climate-friendly products” in procurement decisions.</w:t>
      </w:r>
      <w:r/>
    </w:p>
    <w:p>
      <w:r/>
      <w:r>
        <w:t>DeSantis announced the bill via his social media account, stating the law protects Florida from what he terms “radical climate agendas” and prevents an energy policy that he claims would weaken the state's energy grid.</w:t>
      </w:r>
      <w:r/>
    </w:p>
    <w:p>
      <w:r/>
      <w:r>
        <w:t>Florida experienced its hottest year on record since 1895 in 2023 and continues to face rising sea levels and severe weather. Despite these environmental challenges, the law boosts natural gas usage, reduces gas pipeline regulations, and protects gas appliances like gas stoves from bans.</w:t>
      </w:r>
      <w:r/>
    </w:p>
    <w:p>
      <w:r/>
      <w:r>
        <w:t>Critics, such as Yoca Arditi-Rocha from the Cleo Institute, argue the legislation ignores climate realities and favors the fossil fuel industry. Greg Knecht from the Nature Conservancy noted public opinion supports addressing climate change, citing the frequent extreme weather events impacting the state.</w:t>
      </w:r>
      <w:r/>
    </w:p>
    <w:p>
      <w:r/>
      <w:r>
        <w:t>While DeSantis has previously committed funding to protect against flooding and storm damages, this law marks a significant shift in Florida’s climate policy. The law also includes provisions to study small nuclear reactors and expand hydrogen-powered vehicles, aiming to enhance the state’s energy resilience.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