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Chelsea Flower Show Highlights Environmental Innovation with New Award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Chelsea Flower Show Highlights Environmental Innovation with New Award</w:t>
      </w:r>
      <w:r/>
    </w:p>
    <w:p>
      <w:r/>
      <w:r>
        <w:t>The Chelsea Flower Show, held annually in the Royal Hospital Gardens of South-West London, inaugurated its first environmental innovation award on May 20, 2024. The World Child Cancer Nurturing Garden won this accolade for its sustainable design, which utilized 3D-printed terracotta bricks and no concrete. Designed by Giulio Giorgi, the garden was constructed entirely by hand, without using power tools, to minimize carbon emissions.</w:t>
      </w:r>
      <w:r/>
    </w:p>
    <w:p>
      <w:r/>
      <w:r>
        <w:t>The garden, built with materials like low-temperature-fired terracotta, reduces the carbon footprint and supports better root system air and water circulation. Giorgi emphasized the importance of using sustainable building materials in garden construction, an often-overlooked aspect of environmental-friendly gardening practices.</w:t>
      </w:r>
      <w:r/>
    </w:p>
    <w:p>
      <w:r/>
      <w:r>
        <w:t>The World Child Cancer Nurturing Garden will be relocated to RHS Garden Wisley in Surrey post-show as an educational facility. Other notable events at the show included Dame Judi Dench planting a seedling from the Sycamore Gap tree, felled in Northumberland, in the National Trust’s Octavia Hill garden.</w:t>
      </w:r>
      <w:r/>
    </w:p>
    <w:p>
      <w:r/>
      <w:r>
        <w:t>This year's show also featured drought-resistant plants, water storage innovations, and naturalistic garden styles to address climate change concerns. The Royal Horticultural Society, which runs the event, introduced a "green audit" to ensure larger gardens meet sustainability standards.</w:t>
      </w:r>
      <w:r/>
    </w:p>
    <w:p>
      <w:r/>
      <w:r>
        <w:t>Malcolm Anderson, the head of sustainability at RHS, praised the World Child Cancer Nurturing Garden for its use of entirely soil- and timber-based products, highlighting it as a model for future sustainable garden designs.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