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 to Introduce Low Emission Zones in Major Cities to Combat Air Pollution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From the end of May 2023, Scotland will implement Low Emission Zones (LEZs) in four major cities—Edinburgh, Glasgow, Dundee, and Aberdeen—to reduce air pollution caused by petrol and diesel vehicles. Every city will enforce penalties for non-compliant vehicles, starting with Dundee on May 30. Edinburgh, Glasgow, and Aberdeen will follow, with enforcement beginning in June 2024.</w:t>
      </w:r>
      <w:r/>
    </w:p>
    <w:p>
      <w:r/>
      <w:r>
        <w:t>To comply, diesel vehicles must meet Euro 6 emission standards (generally from 2016), and petrol vehicles must meet Euro 4 standards (generally from 2006). Non-compliant vehicles entering these zones will receive a Penalty Charge Notice (PCN) of £60, which doubles with each offense, up to a cap of £480 for cars and £980 for larger vehicles.</w:t>
      </w:r>
      <w:r/>
    </w:p>
    <w:p>
      <w:r/>
      <w:r>
        <w:t>Survey data indicates that many Scottish drivers are unaware of the LEZ rules and which areas are affected. Thus, more educational efforts are necessary. Additionally, financial support through the Low Emission Zone Support Fund is available for individuals needing to upgrade or retrofit their vehicles.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