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Pennon Group Faces Backlash Over Dividend Amidst Cryptosporidium Outbreak in Devon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 West Water's owner, Pennon Group, has announced a £127 million dividend for shareholders amidst a parasitic outbreak affecting at least 100 cases of cryptosporidium in Devon. The outbreak has resulted in a 'boil water' notice for 17,000 households and businesses. This comes after Pennon received a fine for sewage pollution last year.</w:t>
      </w:r>
      <w:r/>
    </w:p>
    <w:p>
      <w:r/>
      <w:r>
        <w:t>The announcement has provoked criticism from MPs and public figures. Conservative MP Anthony Mangnall and Environment Secretary Steve Barclay have expressed disappointment and frustration, describing the decision as irresponsible given the company's recent issues. Additionally, shares in Pennon dropped over 5% following the news.</w:t>
      </w:r>
      <w:r/>
    </w:p>
    <w:p>
      <w:r/>
      <w:r>
        <w:t>Pennon has committed to paying £3.5 million in compensation, approximately £215 per affected household, a gesture seen as insufficient by many, given the discomfort caused by cryptosporidiosis. The Consumer Council for Water also highlighted potential significant water bill increases up to 91% over the next five years, contributing further to public discontent.</w:t>
      </w:r>
      <w:r/>
    </w:p>
    <w:p>
      <w:r/>
      <w:r>
        <w:t>Pennon CEO Susan Davy, receiving significant criticism, has defended the company's efforts, affirming their dedication to resolve the water quality issue.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