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Solution from Cambridge University Aims to Revolutionise Cement Industry and Cut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Breakthrough in UK's Cement Industry Could Slash Emissions</w:t>
      </w:r>
      <w:r/>
    </w:p>
    <w:p>
      <w:r/>
      <w:r>
        <w:rPr>
          <w:b/>
        </w:rPr>
        <w:t>Cambridge, UK</w:t>
      </w:r>
      <w:r>
        <w:t xml:space="preserve"> – Scientists from Cambridge University have devised an innovative method to recycle cement from demolished concrete buildings, potentially reducing its substantial carbon footprint. Cement production, a major source of CO2 emissions, involves heating limestone to high temperatures using fossil fuels. The new approach advocates using electric furnaces powered by renewable energy, possibly eliminating greenhouse gas emissions entirely.</w:t>
      </w:r>
      <w:r/>
    </w:p>
    <w:p>
      <w:r/>
      <w:r>
        <w:t>The team, led by Dr. Cyrille Dunant, discovered that used cement can be reactivated by high temperatures similar to those in steel recycling processes. Their trials at the Materials Processing Institute in Middlesborough successfully produced what they call "electric cement," a first-of-its-kind product. Dunant highlighted that this method could achieve zero-carbon cement production and make steel recycling less polluting. The Spanish company Celsa plans to replicate this process in a full-scale electric arc furnace in Cardiff.</w:t>
      </w:r>
      <w:r/>
    </w:p>
    <w:p>
      <w:r/>
      <w:r>
        <w:t>Estimates suggest that this innovation could meet up to a quarter of the UK's cement demand, with global replication potentially leading to significant emission reductions in the cement industry.</w:t>
      </w:r>
      <w:r/>
    </w:p>
    <w:p>
      <w:pPr>
        <w:pStyle w:val="Heading3"/>
      </w:pPr>
      <w:r>
        <w:t>Australia's $600bn Carbon Capture Ambitions Questioned</w:t>
      </w:r>
      <w:r/>
    </w:p>
    <w:p>
      <w:r/>
      <w:r>
        <w:rPr>
          <w:b/>
        </w:rPr>
        <w:t>Australia</w:t>
      </w:r>
      <w:r>
        <w:t xml:space="preserve"> – A recent claim by the Australian Energy Producers (AEP) suggests that Australia could earn nearly $600bn by storing CO2 from other countries. This estimate, derived from a study by Wood Mackenzie, assumes Australia's capacity to store 9.8 billion tonnes of CO2 in depleted oil and gas fields and saline aquifers. However, the practicality of this scale has been questioned.</w:t>
      </w:r>
      <w:r/>
    </w:p>
    <w:p>
      <w:r/>
      <w:r>
        <w:t>Currently, Australia has only one operational carbon capture and storage (CCS) project and one more under construction. If 18 proposed projects become active by 2030, it would still take almost 300 years to reach the storage capacity projected for the revenue estimate. The Wood Mackenzie analysis also notes potential cost disadvantages compared to regions like Malaysia or Indonesia, and taxpayers may need to contribute substantial funds to develop necessary infrastructure.</w:t>
      </w:r>
      <w:r/>
    </w:p>
    <w:p>
      <w:r/>
      <w:r>
        <w:t>Critics warn that the figures should be approached with caution, considering the challenges and costs involved in scaling up CCS projects to the proposed extent.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