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Residents Collect Bottled Water After Cryptosporidium Outbreak in Paignton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17, 2024, residents of Paignton, Devon, collected bottled water at Broadsands Car Park following a cryptosporidium outbreak that impacted over 17,000 households and businesses in the Brixham area. South West Water had initially claimed that their treatment works were not contaminated, advising residents to boil and cool tap water before drinking it, but later reversed their stance after new test results showed small traces of the parasite.</w:t>
      </w:r>
      <w:r/>
    </w:p>
    <w:p>
      <w:r/>
      <w:r>
        <w:t>Cryptosporidium is a waterborne parasite that can cause diarrhea, vomiting, stomach cramps, and dehydration. The outbreak in Devon led to more than 100 reported cases of cryptosporidiosis. As a precaution, South West Water set up water collection points and continues to advise residents in 2,500 properties to boil tap water until further notice.</w:t>
      </w:r>
      <w:r/>
    </w:p>
    <w:p>
      <w:r/>
      <w:r>
        <w:t>Meanwhile, in south-east London, Thames Water has collected water samples from the Beckenham area after reports of similar symptoms. Affected individuals, including a four-year-old boy and an adult woman who was hospitalized, expressed concerns over their water supply. However, initial tests by Thames Water did not indicate contamination. Further laboratory analysis found no issues with the water quality.</w:t>
      </w:r>
      <w:r/>
    </w:p>
    <w:p>
      <w:r/>
      <w:r>
        <w:t>Despite these reassurances, residents remain uneasy, drawing comparisons with the Devon outbreak. Thames Water and South West Water continue to monitor and test water supplies to ensure public safety.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