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Slow progress in insulating British homes adds £3.2 billion yearly to energy bills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Research by the Energy and Climate Intelligence Unit (ECIU) has revealed that the slow progress on insulating British homes is adding £3.2 billion annually to UK energy bills, despite recent energy price drops. Analyses show that upgrading the average UK home from an Energy Performance Certificate (EPC) rating of ‘D’ to ‘C’ could save bill payers £200 per year. For homes with poorer ratings, savings could be larger: £400 for ‘E’ and £550 for ‘F’. </w:t>
      </w:r>
      <w:r/>
    </w:p>
    <w:p>
      <w:r/>
      <w:r>
        <w:t>Last year, the UK government abandoned its goal that all privately rented homes achieve an EPC rating of ‘C’ or above by 2025. Current data from the Department for Energy and Net Zero indicates that fewer than 5,000 of the targeted 300,000 homes have been insulated under the Great British Insulation Scheme.</w:t>
      </w:r>
      <w:r/>
    </w:p>
    <w:p>
      <w:r/>
      <w:r>
        <w:t>Ofgem, the UK’s energy regulator, announced a 7% reduction in the energy price cap, effective July 1, which will lower the typical household energy bill from £1,690 to £1,568 annually. Prime Minister Rishi Sunak pointed to this reduction as evidence of his government’s successful economic policies, while the Labour Party noted that the current price cap is still £400 higher than in 2021.</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