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Braces for First Heatwave of 2024 Amid Conflicting Summer Forecasts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anticipating its first heatwave of the year starting June 1, 2024, with temperatures expected to rise into the mid-to-late twenties. Jim Dale, a meteorologist from British Weather Services, forecasts that this warmer weather may persist throughout the summer months, especially in the later part of June.</w:t>
      </w:r>
      <w:r/>
    </w:p>
    <w:p>
      <w:r/>
      <w:r>
        <w:t>However, other forecasts predict a wetter-than-average summer. The Met Office has briefed the UK government and transport authorities about the possibility of 50 rainy days over the next three months, potentially making it the wettest summer since 1912. The summer of 2023 saw rain on 40 separate days. For a day to be considered rainy, it must receive at least 2.5mm of precipitation.</w:t>
      </w:r>
      <w:r/>
    </w:p>
    <w:p>
      <w:r/>
      <w:r>
        <w:t xml:space="preserve">Over the recent Bank Holiday weekend, many parts of the UK experienced heavy rainfall. The BBC forecast for the coming days includes a mix of sunshine, scattered showers, and occasional thunderstorms, particularly affecting eastern areas. The outlook for Thursday to Saturday suggests unsettled weather, with thundery showers on Thursday, light showers and thicker clouds in northwest Scotland on Friday, and generally drier conditions in northern and far western regions on Saturday. </w:t>
      </w:r>
      <w:r/>
    </w:p>
    <w:p>
      <w:r/>
      <w:r>
        <w:t>Key events like Trooping the Colour, Royal Ascot, Wimbledon, the Formula 1 British Grand Prix, and Glastonbury could all be affected by the wet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