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Severe Weather Conditions Ravage Parts of the Globe with Deadly Tornadoes and Record-breaking Heatwaves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Severe weather conditions have impacted various parts of the globe recently, with significant consequences.</w:t>
      </w:r>
      <w:r/>
    </w:p>
    <w:p>
      <w:r/>
      <w:r>
        <w:t>In the United States, violent storms hit over the Memorial Day holiday weekend. The worst day was Sunday, with reports indicating damage across 20 states, particularly in northern Texas, Oklahoma, Arkansas, and Kentucky. These storms included more than 60 confirmed tornadoes and resulted in at least 26 fatalities. Wind speeds reached up to 135 mph, strong enough to overturn large trucks near Dallas. The tornado season in 2024 has been notably active, with 1,063 tornadoes reported by the end of May, surpassing the average of 771. Recovery efforts were further hampered by additional severe thunderstorms on Tuesday, which left about a million people without power at one point. Northern Texas, including Dallas County, was especially affected.</w:t>
      </w:r>
      <w:r/>
    </w:p>
    <w:p>
      <w:r/>
      <w:r>
        <w:t>Meanwhile, southern Asia is enduring a severe heatwave. In India, temperatures in Delhi reached a likely new national record of 52.3°C. The intense heat is causing significant health issues and has resulted in numerous deaths. In Pakistan, temperatures hit 52°C in Jacobabad, exacerbating existing economic and infrastructural challenges. The extreme temperatures are forcing laborers to choose between continuing dangerous work in the heat or losing critical daily income. Efforts to mitigate the effects include distributing water and electrolytes and providing shelters, but many residents still face severe hardships due to prolonged heat and power blackouts.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