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Coldplay Surpasses Climate Change Goal for Music Of The Spheres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Coldplay has announced that they have surpassed their climate change goal for their 2022-2024 Music Of The Spheres Tour. The band, consisting of Chris Martin, Jonny Buckland, Guy Berryman, and Will Champion, pledged to reduce carbon emissions by at least 50% and have achieved a 59% reduction compared to their 2016-2017 tour. The figures were verified by the MIT Environmental Solutions Initiative. </w:t>
      </w:r>
      <w:r/>
    </w:p>
    <w:p>
      <w:r/>
      <w:r>
        <w:t>In their efforts, Coldplay has used rechargeable batteries powered by renewable sources for their shows, implemented kinetic dance floors and power bikes, and minimized air travel. Additionally, the band has planted seven million trees, corresponding to the number of tickets sold.</w:t>
      </w:r>
      <w:r/>
    </w:p>
    <w:p>
      <w:r/>
      <w:r>
        <w:t>The band thanked their fans and touring team for their contributions, including those who helped charge batteries during shows and used sustainable transport options. Despite their success, Coldplay acknowledged that both they and the music industry have a long way to go in achieving full sustainability.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