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Report Warns of Alarming Rise in Invasive Alien Species Threatening Ecosystems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the Intergovernmental Science-Policy Platform on Biodiversity and Ecosystem Services (IPBES) highlights the global threat posed by invasive alien species. The report identifies approximately 37,000 alien species globally, with 3,500 classified as invasive due to documented impacts such as biodiversity loss, accelerating climate change, and damage to human health, crops, and infrastructure. Financial costs are estimated to exceed $423 billion, a figure likely underestimated.</w:t>
      </w:r>
      <w:r/>
    </w:p>
    <w:p>
      <w:r/>
      <w:r>
        <w:t xml:space="preserve">The report names specific species as threats, including the grey squirrel in the UK outcompeting the native red squirrel, and the invasive Asian hornet, which imperils bee populations. Newly introduced species like the red fire ant in Europe pose additional risks to agriculture and human health. </w:t>
      </w:r>
      <w:r/>
    </w:p>
    <w:p>
      <w:r/>
      <w:r>
        <w:t>The IPBES report underscores the urgency of addressing the rise of invasive species, predicting a 36% increase by 2050. Climate change aids the spread of these species, allowing them to establish in new regions, including polar and high-altitude areas. The report calls for multifaceted solutions to counter this accelerating threat.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