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BJP Falls Short of Majority in Indian Elections 2024: Analysis of Results and Key Developments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Indian Elections 2024: Election Result Overview and Notable Developments</w:t>
      </w:r>
      <w:r/>
    </w:p>
    <w:p>
      <w:r/>
      <w:r>
        <w:t>In the 2024 Indian General Elections, the Bharatiya Janata Party (BJP), led by Prime Minister Narendra Modi, won 240 seats in the 543-member parliament, falling short of the 272 needed for a majority. As a result, the BJP will need to form a coalition government with regional parties to maintain control. The National Democratic Alliance (NDA), which includes BJP and its allies, secured a total of 292 seats, enabling Modi's return as Prime Minister for a third term.</w:t>
      </w:r>
      <w:r/>
    </w:p>
    <w:p>
      <w:r/>
      <w:r>
        <w:t>Significant outcomes were observed in certain constituencies. Faizabad, which includes Ayodhya—home to the recently inaugurated Ram Temple—saw BJP's candidate defeated by Awadhesh Prasad of the socialist Samajwadi Party. This result signified a focus on local issues over the temple's religious significance.</w:t>
      </w:r>
      <w:r/>
    </w:p>
    <w:p>
      <w:r/>
      <w:r>
        <w:t>Notably, extreme heat conditions impacted voter turnout and election logistics. Temperatures soared above 40°C across various regions, leading to heat-related illnesses and deaths, including polling personnel. Despite the challenging climate, the elections continued, highlighting infrastructural and environmental issues that remain unaddressed.</w:t>
      </w:r>
      <w:r/>
    </w:p>
    <w:p>
      <w:r/>
      <w:r>
        <w:t>Two key regional party leaders, N. Chandrababu Naidu of the Telugu Desam Party (TDP) and Nitish Kumar of Janata Dal-United (JD-U), emerged as crucial coalition partners. Their combined 28 seats are essential for Modi to secure parliamentary majority and push his agenda forward.</w:t>
      </w:r>
      <w:r/>
    </w:p>
    <w:p>
      <w:r/>
      <w:r>
        <w:t>Modi’s party experienced significant resistance in regions like Ayodhya despite substantial investments in infrastructure and religious projects, indicating a complex political landscape where local socio-economic concerns and secular ideals play a critical role.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