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Leads Global Progress in EV Charging Infrastructure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analysis highlighted significant progress in China's public charging infrastructure for electric vehicles (EVs). By the end of 2021, China had installed over 2 million public charging points, accounting for approximately 44% of the global total. Major urban centers like Beijing and Shanghai lead the deployment, aligning with China's efforts to reduce carbon emissions and promote green transportation. </w:t>
      </w:r>
      <w:r/>
    </w:p>
    <w:p>
      <w:r/>
      <w:r>
        <w:t>Additionally, a 2022 white paper emphasized the expansion of charging solutions for battery-electric trucks, identifying challenges such as the need for rapid charging and infrastructure scalability across long-haul routes.</w:t>
      </w:r>
      <w:r/>
    </w:p>
    <w:p>
      <w:r/>
      <w:r>
        <w:t>Moreover, recent initiatives aim to enhance equitable EV access beyond metropolitan areas. Efforts include investments in rural and underdeveloped regions to ensure widespread adoption and the benefits of electrification throughout diverse communities.</w:t>
      </w:r>
      <w:r/>
    </w:p>
    <w:p>
      <w:r/>
      <w:r>
        <w:t>These developments mark a significant stride in China's automotive electrification journey, positioning the nation as a leader in global EV infrastructure.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