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Enhancing G20 Outreach: Perspectives from Non-Members and Strategies for Improvement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G20 Outreach and Non-G20 Member Perspectives</w:t>
      </w:r>
      <w:r/>
    </w:p>
    <w:p>
      <w:pPr>
        <w:pStyle w:val="Heading4"/>
      </w:pPr>
      <w:r>
        <w:t>Overview</w:t>
      </w:r>
      <w:r/>
    </w:p>
    <w:p>
      <w:r/>
      <w:r>
        <w:t>The G20 outreach process, now in its sixth year, continues to be a pivotal mechanism for engaging non-G20 countries, enhancing its legitimacy and effectiveness in global economic governance. This process has involved consultations and invitations to non-G20 members, focusing on comprehensive cooperation in addressing global economic issues. This article explores various non-G20 member perspectives and suggestions for improving G20 outreach.</w:t>
      </w:r>
      <w:r/>
    </w:p>
    <w:p>
      <w:pPr>
        <w:pStyle w:val="Heading4"/>
      </w:pPr>
      <w:r>
        <w:t>Non-G20 Member Insights</w:t>
      </w:r>
      <w:r/>
    </w:p>
    <w:p>
      <w:r/>
      <w:r>
        <w:t xml:space="preserve">1. </w:t>
      </w:r>
      <w:r>
        <w:rPr>
          <w:b/>
        </w:rPr>
        <w:t>Switzerland</w:t>
      </w:r>
      <w:r>
        <w:t>: As a major economy not part of the G20, Switzerland actively engages with the G20 through extensive internal consultations and systematic outreach. It seeks increased transparency in G20 operations and impacts on international organizations within the UN system.</w:t>
      </w:r>
      <w:r/>
    </w:p>
    <w:p>
      <w:r/>
      <w:r>
        <w:t xml:space="preserve">2. </w:t>
      </w:r>
      <w:r>
        <w:rPr>
          <w:b/>
        </w:rPr>
        <w:t>Kazakhstan</w:t>
      </w:r>
      <w:r>
        <w:t>: Participated as a G20 guest in 2013. It emphasizes the need for invited countries to navigate G20 priorities effectively, suggesting that G20 should not assume all countries fully understand its processes.</w:t>
      </w:r>
      <w:r/>
    </w:p>
    <w:p>
      <w:r/>
      <w:r>
        <w:t xml:space="preserve">3. </w:t>
      </w:r>
      <w:r>
        <w:rPr>
          <w:b/>
        </w:rPr>
        <w:t>Pacific Island Countries</w:t>
      </w:r>
      <w:r>
        <w:t>: Represented by Ron Duncan, these nations emphasize issues like climate change and migration. They advocate for the UNFCCC and the UN Global Forum on Migration and Development to tackle these issues rather than the G20.</w:t>
      </w:r>
      <w:r/>
    </w:p>
    <w:p>
      <w:r/>
      <w:r>
        <w:t xml:space="preserve">4. </w:t>
      </w:r>
      <w:r>
        <w:rPr>
          <w:b/>
        </w:rPr>
        <w:t>Africa</w:t>
      </w:r>
      <w:r>
        <w:t>: Emmanuel Nnadozie highlights Africa's underrepresentation in the G20 and related bodies. He stresses the importance of integrating development issues into the G20 agenda and making bold commitments on development matters.</w:t>
      </w:r>
      <w:r/>
    </w:p>
    <w:p>
      <w:r/>
      <w:r>
        <w:t xml:space="preserve">5. </w:t>
      </w:r>
      <w:r>
        <w:rPr>
          <w:b/>
        </w:rPr>
        <w:t>New Zealand</w:t>
      </w:r>
      <w:r>
        <w:t>: Gary Hawke criticizes the G20’s effectiveness, suggesting it should focus on coordinating international organization efforts rather than acting as a sole global economic forum.</w:t>
      </w:r>
      <w:r/>
    </w:p>
    <w:p>
      <w:pPr>
        <w:pStyle w:val="Heading4"/>
      </w:pPr>
      <w:r>
        <w:t>G20 Outreach Strategies</w:t>
      </w:r>
      <w:r/>
    </w:p>
    <w:p>
      <w:r/>
      <w:r>
        <w:t>The G20 has adopted extensive outreach strategies, involving international and regional bodies, and engagement with invited non-G20 countries. Each G20 chair prioritizes outreach within its region, such as Australia's focus on Asia-Pacific entities like APEC and ASEAN.</w:t>
      </w:r>
      <w:r/>
    </w:p>
    <w:p>
      <w:pPr>
        <w:pStyle w:val="Heading4"/>
      </w:pPr>
      <w:r>
        <w:t>Recommendations for Improvement</w:t>
      </w:r>
      <w:r/>
    </w:p>
    <w:p>
      <w:r/>
      <w:r>
        <w:t xml:space="preserve">1. </w:t>
      </w:r>
      <w:r>
        <w:rPr>
          <w:b/>
        </w:rPr>
        <w:t>Enhanced Cooperation</w:t>
      </w:r>
      <w:r>
        <w:t>: Strengthen engagement with formal international bodies and regional organizations, ensuring these interactions are substantive and sustained.</w:t>
      </w:r>
      <w:r/>
    </w:p>
    <w:p>
      <w:r/>
      <w:r>
        <w:t xml:space="preserve">2. </w:t>
      </w:r>
      <w:r>
        <w:rPr>
          <w:b/>
        </w:rPr>
        <w:t>Targeted Engagement</w:t>
      </w:r>
      <w:r>
        <w:t>: Develop outreach strategies that cater to specific non-G20 countries' needs, promoting a deeper understanding of G20 processes and fostering inclusive economic discussions.</w:t>
      </w:r>
      <w:r/>
    </w:p>
    <w:p>
      <w:r/>
      <w:r>
        <w:t xml:space="preserve">3. </w:t>
      </w:r>
      <w:r>
        <w:rPr>
          <w:b/>
        </w:rPr>
        <w:t>Increased Transparency and Accountability</w:t>
      </w:r>
      <w:r>
        <w:t>: Regularly brief non-G20 members on G20 priorities and include their inputs meaningfully. Publish detailed mandates assigned to international organizations by the G20.</w:t>
      </w:r>
      <w:r/>
    </w:p>
    <w:p>
      <w:pPr>
        <w:pStyle w:val="Heading4"/>
      </w:pPr>
      <w:r>
        <w:t>Conclusion</w:t>
      </w:r>
      <w:r/>
    </w:p>
    <w:p>
      <w:r/>
      <w:r>
        <w:t>Improving G20 outreach involves more than inviting non-G20 countries to summits. It requires detailed engagement plans, strengthened transparency, and accountability to ensure all countries benefit from global economic governance. Effective outreach strategies will bolster the G20’s legitimacy and its role in promoting sustainable global growth.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