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Formula E and Tata Communications Partner to Enhance Broadcast Distribution for ABB FIA Formula E World Championship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Formula E and Tata Communications have entered a multi-year agreement, designating Tata Communications as the official broadcast distribution provider for the ABB FIA Formula E World Championship. The collaboration covers the delivery of high-definition, high-resolution, and high-speed live broadcast content globally. This initiative coincides with the debut of the 2023 Greenko Hyderabad E-Prix, marking the first Formula E race in India.</w:t>
      </w:r>
      <w:r/>
    </w:p>
    <w:p>
      <w:r/>
      <w:r>
        <w:t>The event features 22 drivers from 11 teams, including Mahindra Racing, Jaguar TCS Racing, and Maserati MSG Racing, competing on a 2.83 km street circuit. The GEN3 race car, known for its advancements in EV technology, is introduced this season with improved speed and efficiency.</w:t>
      </w:r>
      <w:r/>
    </w:p>
    <w:p>
      <w:r/>
      <w:r>
        <w:t>In another development, the ABB FIA Formula E World Championship's fanbase grew by 17% to 344 million in the 2022/23 season, surpassing NASCAR. The season also saw increased viewers from China, the USA, and new race markets like Brazil, India, and South Africa. Numerous performance records were set, including the fastest average lap time and the highest speed achieved by the new GEN3 car.</w:t>
      </w:r>
      <w:r/>
    </w:p>
    <w:p>
      <w:r/>
      <w:r>
        <w:t>Formula E also emphasizes sustainability and technological innovation, with initiatives such as the GENBETA project car and partnerships aimed at reducing emissions and enhancing energy efficiency. The season features races in various global locations, including new venues like Cape Town, São Paulo, and Portland.</w:t>
      </w:r>
      <w:r/>
    </w:p>
    <w:p>
      <w:r/>
      <w:r>
        <w:t>The 2023 Greenko Hyderabad E-Prix is powered by renewable energy from Greenko, aligning with Formula E’s net-zero carbon strategy. Greenko, a leader in energy transition, is committed to decarbonizing global energy systems.</w:t>
      </w:r>
      <w:r/>
    </w:p>
    <w:p>
      <w:r/>
      <w:r>
        <w:t>As the Championship progresses, new races and technological advancements continue to attract more fans and viewers, highlighting Formula E's role in promoting electric vehicle innovation and sustainable racing.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