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Leading Conservatives Push for Abolition of Inheritance Tax and UK's Exit from ECHR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Leading Conservatives are urging Prime Minister Rishi Sunak to include the abolition of inheritance tax in the Tory manifesto as the party struggles in the polls. Key figures such as former Brexit minister David Jones and former business secretary Sir Jacob Rees-Mogg support abolishing the tax, which is currently charged at 40% on estates over £325,000. The Institute for Economic Affairs also advocates for its removal, citing inefficiency and high compliance costs. </w:t>
      </w:r>
      <w:r/>
    </w:p>
    <w:p>
      <w:r/>
      <w:r>
        <w:t>Additionally, some Conservatives are pushing for the UK to exit the European Convention on Human Rights (ECHR) to address immigration issues. MP Miriam Cates emphasizes the need to ban social media for under-16s due to its adverse effects on children, while former Tory leader Sir Iain Duncan Smith suggests a more flexible timeline for net zero carbon emissions to avoid financial strain on taxpayers.</w:t>
      </w:r>
      <w:r/>
    </w:p>
    <w:p>
      <w:r/>
      <w:r>
        <w:t>Energy Secretary Claire Coutinho criticized Labour’s goal of achieving net zero energy by 2030, calling it impractical and potentially leading to blackouts. Labour leader Sir Keir Starmer acknowledges the difficulty but insists it is achievable, aiming to reduce reliance on fossil fuels through increased wind, solar, and nuclear power.</w:t>
      </w:r>
      <w:r/>
    </w:p>
    <w:p>
      <w:r/>
      <w:r>
        <w:t>These proposals come as the Tories face significant challenges, including competition from Reform UK led by Nigel Farage, and internal criticism following Sunak’s controversial early departure from a D-Day commemoration event for a TV interview.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