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Vertiv Unveils 2023 Responsible Business Report Showcasing Environmental and Social Progress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Vertiv Releases 2023 Responsible Business Report</w:t>
      </w:r>
      <w:r/>
    </w:p>
    <w:p>
      <w:r/>
      <w:r>
        <w:t>Vertiv, a global provider of critical digital infrastructure solutions, has published its 2023 Responsible Business Report. The report highlights the company's progress in environmental stewardship, workplace inclusivity, and responsible business practices. It also introduces the “One Vertiv, One World” plan aimed at enhancing long-term value for shareholders, customers, and communities.</w:t>
      </w:r>
      <w:r/>
    </w:p>
    <w:p>
      <w:r/>
      <w:r>
        <w:t>In 2023, Vertiv focused on efficient products, responsible operations, and supply chain integrity. Notable advancements include: - Expansion of high-efficiency liquid cooling solutions and low-global warming potential refrigerants. - Acquisition of CoolTera Ltd., enhancing Vertiv's thermal management portfolio. - Introduction of a new battery energy storage system (BESS) with lithium-ion batteries and a microgrid solution for utility-scale energy storage. - Launch of the Vertiv™ TimberMod™, a prefabricated data center solution using mass timber to reduce carbon footprint. - Updates to the Guide to Data Center Sustainability. - Operational efficiency improvements, such as a water reclamation system in Monterrey, Mexico.</w:t>
      </w:r>
      <w:r/>
    </w:p>
    <w:p>
      <w:r/>
      <w:r>
        <w:t>CEO Giordano Albertazzi and Paul Churchill, Vice President and General Manager at Vertiv Asia, emphasized the company's commitment to sustainability and efficiency, particularly in supporting AI initiatives and the cooling needs of tropical data centers. The detailed report is available on Vertiv's website.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