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Urgent Calls for Climate Action in UK and Australia Amidst Devastating Climate Impacts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2023, the northern hemisphere experienced its hottest summer in 2,000 years, leading to tens of thousands of deaths and significant economic damage. This climatic event has heightened urgent calls for substantial climate action globally, including in the UK and Australia.</w:t>
      </w:r>
      <w:r/>
    </w:p>
    <w:p>
      <w:r/>
      <w:r>
        <w:t>In the UK, over 400 scientists, including notable figures such as former UK chief scientist Sir David King and Prof Joanna Haigh, have signed a letter urging political parties to adopt ambitious climate policies. These scientists warn that insufficient action will make the UK and the world more dangerous and insecure. They have outlined five policy measures, including a credible net-zero strategy by 2050 and increased climate funding for developing countries.</w:t>
      </w:r>
      <w:r/>
    </w:p>
    <w:p>
      <w:r/>
      <w:r>
        <w:t>Despite the clear evidence of climate impacts, such as record summer heat and unprecedented flooding in the UK, concerns are growing that the main political parties are not prioritizing climate issues in their election campaigns. The lack of political engagement has been noted by experts, including Bob Ward from the Grantham Research Institute.</w:t>
      </w:r>
      <w:r/>
    </w:p>
    <w:p>
      <w:r/>
      <w:r>
        <w:t>In Australia, Prime Minister Anthony Albanese has criticized opposition leader Peter Dutton for planning to abandon the country’s target to reduce greenhouse gas emissions by 43% by 2030. Dutton expressed skepticism about reaching the target, suggesting it was unattainable. In response, Albanese emphasized Australia's commitment to the Paris Accord, warning of the international isolation that could result from abandoning climate commitments.</w:t>
      </w:r>
      <w:r/>
    </w:p>
    <w:p>
      <w:r/>
      <w:r>
        <w:t>The Liberal Party, which voted against the legislated 43% reduction target, has promised to reveal its own 2030 target closer to the next election. Both the Liberal and Labor parties agree on achieving net-zero emissions by 2050 but propose different approaches: Labor favors renewable energy, while the Liberal Party supports nuclear-generated electricity.</w:t>
      </w:r>
      <w:r/>
    </w:p>
    <w:p>
      <w:r/>
      <w:r>
        <w:t>These debates highlight the pressing need for concrete climate policies as both nations face significant environmental and socio-economic challenges due to climate change.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