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Essex County Council Plans Major Expansion of Public Electric Vehicle Charge Points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Essex County Council has projected a substantial increase in the number of public electric vehicle (EV) charge points over the next six years, citing a need for a 20-fold rise to meet the growing demand. This forecast emerged from the Essex Electric Vehicle Charge Point Strategy, aimed at placing chargers strategically to support the anticipated surge in electric vehicles.</w:t>
      </w:r>
      <w:r/>
    </w:p>
    <w:p>
      <w:r/>
      <w:r>
        <w:t>Currently, areas such as Brentwood, Castle Point, and Maldon collectively host just nine chargers, highlighting significant gaps. In contrast, urban areas like Chelmsford, Colchester, and Basildon have numerous slow chargers. Ultraterapid chargers are primarily situated at forecourts along major roads like the A12 northeast of Chelmsford and north of Colchester, and off the M11 near Epping.</w:t>
      </w:r>
      <w:r/>
    </w:p>
    <w:p>
      <w:r/>
      <w:r>
        <w:t>The council anticipates needing approximately 1,500 public charge points by 2025 and around 6,000 by 2030, a significant increase from the current 300 registered chargers in Essex. The demand is expected to be higher in high-density urban areas such as Basildon, Harlow, and Chelmsford, where off-street parking is limited, restricting home-charging options.</w:t>
      </w:r>
      <w:r/>
    </w:p>
    <w:p>
      <w:r/>
      <w:r>
        <w:t>The strategy notes that a significant proportion of homes without private drives or dedicated parking spaces exacerbate the need for public charging solutions, particularly in areas requiring infrastructure improvements. The council has stated it will not allow temporary cables across public pathways and will provide guidance on suitable charge point options like channelling, embedded, or retractable solutions.</w:t>
      </w:r>
      <w:r/>
    </w:p>
    <w:p>
      <w:r/>
      <w:r>
        <w:t>Councillor Tom Cunningham, Cabinet Member for Highways, Infrastructure, and Sustainable Transport, emphasized the need for a reliable, accessible, and fairly priced network of EV charge points to support safer, greener, and healthier travel. He highlighted the importance of careful planning, funding access, and collaboration with businesses to ensure no areas are left behind.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