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Residents of Newcastle-under-Lyme Sue Walleys Quarry Landfill over Persistent Odor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Residents of Newcastle-under-Lyme in Staffordshire, UK, are experiencing persistent and overwhelming odors from Walleys Quarry landfill site. Despite waste deliveries being halted since April 2023, more than 1,000 complaints monthly highlight the ongoing issue. The smells, described as akin to "bad eggs" and "rotting flesh," are attributed to hydrogen sulfide gas emanating from the site.</w:t>
      </w:r>
      <w:r/>
    </w:p>
    <w:p>
      <w:r/>
      <w:r>
        <w:t>Local residents like Audrey Young, who lives a mile from the landfill, report significant health impacts including breathing difficulties, COPD, and frequent nosebleeds among children. The community has launched a protest group called Stop the Stink to urge the Environment Agency to investigate and resolve the situation. The air quality issues have been ongoing, with reports of gases exceeding WHO guidelines.</w:t>
      </w:r>
      <w:r/>
    </w:p>
    <w:p>
      <w:r/>
      <w:r>
        <w:t>Newcastle Under Lyme Borough Council is seeking legal action against the site, though progress may be delayed due to an upcoming general election. Walleys Quarry representatives assert that the landfill is stringently regulated to prevent harm to human health or the environment, and that measures are continually taken to manage and mitigate odors.</w:t>
      </w:r>
      <w:r/>
    </w:p>
    <w:p>
      <w:r/>
      <w:r>
        <w:t>The community remains frustrated and concerned about the long-term impacts of the fumes, with some residents expressing feelings of being "gassed" in their own homes. The situation continues to impact the quality of life for many in the area.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