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raised over algae bloom in Worthing's Brooklands Park lake while Torfaen events receive praise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Residents in Worthing have raised concerns over an algae bloom in the lake at Brooklands Park, located on Western Road. Worthing Borough Council has stated that it is monitoring the situation and assures the community that the fish and wildlife are not in danger. The algae bloom is a natural occurrence during warm weather. A council spokesperson explained that the lake can manage a medium-sized bloom with the help of aeration windmills, ensuring sufficient oxygen and sunlight for wildlife. The council continues to keep a close watch on the lake's conditions to ensure any further blooms are managed effectively. Visitors are advised against throwing food into the lake while the algae bloom is present.</w:t>
      </w:r>
      <w:r/>
    </w:p>
    <w:p>
      <w:r/>
      <w:r>
        <w:t>In Torfaen, local events have been highly praised for providing free activities. Council leader Anthony Hunt commended the recent Big Event at Cwmbran Boating Lake and Torfaen's first Pride event in Pontypool Park. He also noted upcoming events such as Party in the Park in Pontnewydd Park, World Heritage Day in Blaenavon, and Relay for Life in Pontypool Park, emphasizing the availability of community activities during the summer.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