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unveils ambitious manifesto ahead of UK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Green Party has launched its manifesto in Hove, East Sussex, on Wednesday, ahead of the UK's general election scheduled for July 4. Co-leaders Adrian Ramsay and Carla Denyer outlined key pledges to address the climate crisis, with commitments to stop all new fossil fuel projects, overhaul the tax system by introducing a wealth tax, and invest heavily in public services.</w:t>
      </w:r>
      <w:r/>
    </w:p>
    <w:p>
      <w:r/>
      <w:r>
        <w:t>The manifesto promises include a Green Economic Transition plan aimed at upgrading homes to increase energy efficiency and committing £50 billion per year on health and social care by 2030. Environmental groups such as Friends of the Earth and Greenpeace UK have praised the manifesto for its comprehensive approach to climate and social issues, prioritizing investment in clean energy, public transport, and nature restoration.</w:t>
      </w:r>
      <w:r/>
    </w:p>
    <w:p>
      <w:r/>
      <w:r>
        <w:t>However, the Institute for Fiscal Studies (IFS) warned that the ambitious proposals would come with significant economic costs. Helen Miller, deputy director of the IFS, expressed concerns about the feasibility and potential economic implications of the tax-raising measures, although she acknowledged some plans as sensible.</w:t>
      </w:r>
      <w:r/>
    </w:p>
    <w:p>
      <w:r/>
      <w:r>
        <w:t>Additional manifesto measures include a focus on housing, promising 150,000 new social homes annually and significant investments in insulation and renewable energy in new buildings. The Green Party also aims to improve public transport, extend workers' rights, and introduce policies designed to tackle the cost-of-living crisis.</w:t>
      </w:r>
      <w:r/>
    </w:p>
    <w:p>
      <w:r/>
      <w:r>
        <w:t>The manifesto also covers a wide range of other areas including health, welfare, education, nature protection, and foreign policy. Notable proposals include a push for a fully public healthcare system, increasing funding for mental health care, providing universal basic income, and maintaining a strong stance on climate action at the international level.</w:t>
      </w:r>
      <w:r/>
    </w:p>
    <w:p>
      <w:r/>
      <w:r>
        <w:t>Caroline Lucas, the UK's first Green MP, has been the party's only representative in parliament since 2010. The Green Party does not expect to form the next government but aims to increase its parliamentary presence to influence key issues, especially those related to climate and social justice.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