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Approval Granted for 18,000-Panel Solar Farm in Cynon Valley, Wales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solar farm with 18,000 panels is set to be established in the northern Cynon Valley, Wales. The project received approval from the Rhondda Cynon Taf (RCT) Council planning committee on June 6, 2024. The development will span 16 hectares across four fields south of Rhigos Road, Hirwaun, and will have a capacity of 9.88 megawatts.</w:t>
      </w:r>
      <w:r/>
    </w:p>
    <w:p>
      <w:r/>
      <w:r>
        <w:t>The site will include ground-mounted photovoltaic panels, a substation, security fencing, and CCTV cameras, with a crushed stone maintenance track providing access. The solar farm is designed to operate for 40 years, after which the land will be restored to its original condition.</w:t>
      </w:r>
      <w:r/>
    </w:p>
    <w:p>
      <w:r/>
      <w:r>
        <w:t>One objection was raised concerning the project’s proximity to residential properties and potential impacts on wildlife, noise, and privacy. Despite these concerns, officials cited the development’s contribution to renewable energy goals and carbon reduction commitments as key benefits, deeming any negative impacts manageable.</w:t>
      </w:r>
      <w:r/>
    </w:p>
    <w:p>
      <w:r/>
      <w:r>
        <w:t>Separately, a proposal to build homes on the site of the former Sneyd pub in Vernon Way, Walsall, is likely to be rejected by the Walsall Council’s planning committee on June 20, 2024. Planning officers recommended refusal due to issues with Green Belt impact and lack of mitigation measures for the nearby Cannock Chase Special Area of Conservation. The 5-house project was criticized for its scale, design, and inconsistency with local planning policies.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