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 Niño Weather Pattern Ends, La Niña Likely to Follow with Increased Hurricane Activity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strong El Niño weather pattern, which has contributed to record global temperatures over the past year, is officially over, according to the National Oceanic Atmospheric Administration (NOAA). This shift marks the departure of warmer conditions in the central Pacific Ocean and the onset of a neutral phase, which is expected to be short-lived. NOAA physical scientist Michelle L’Heureux predicts a 65% chance that La Niña, El Niño's cooler counterpart, will form by late summer. </w:t>
      </w:r>
      <w:r/>
    </w:p>
    <w:p>
      <w:r/>
      <w:r>
        <w:t>La Niña tends to influence global weather differently, often intensifying Atlantic hurricane activity. The National Hurricane Center has indicated that an active hurricane season is likely, citing the warm sea surface temperatures. Weather shifts associated with these phenomena, such as added moisture in some regions and drought in others, are important to note as they impact agriculture and overall climate conditions.</w:t>
      </w:r>
      <w:r/>
    </w:p>
    <w:p>
      <w:r/>
      <w:r>
        <w:t>While El Niño's recent impacts included contributing to extreme global temperatures and altering weather patterns across the Americas, the emerging La Niña could bring a shift in storm patterns and increased hurricane activity in the Atlantic.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