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Florida Governor Declares State of Emergency Due to Severe Flooding and Heavy Rainfall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Florida Governor Ron DeSantis has declared a state of emergency as severe rainfall and flooding affect multiple counties. On June 12 and 13, 2024, areas including Broward, Collier, Lee, Miami-Dade, and Sarasota experienced torrential rains, with up to 25 inches in some locations. The National Weather Service forecasts continued heavy rain and thunderstorms exacerbating current flood conditions.</w:t>
      </w:r>
      <w:r/>
    </w:p>
    <w:p>
      <w:r/>
      <w:r>
        <w:t>In Broward County, Fort Lauderdale officials deployed high-water vehicles and emergency boats, with airports in both Fort Lauderdale and Miami facing significant delays and cancellations. Road closures and stranded vehicles have further complicated travel and rescue efforts across the region.</w:t>
      </w:r>
      <w:r/>
    </w:p>
    <w:p>
      <w:r/>
      <w:r>
        <w:t>A tropical disturbance contributed to rare flash flood emergencies, although it hasn’t reached cyclone status, with minimal chances of forming into a tropical system as it moves into the Atlantic Ocean. Recovery from the April 2023 flooding in South Florida was already underway before this latest deluge, impacting residents once again.</w:t>
      </w:r>
      <w:r/>
    </w:p>
    <w:p>
      <w:r/>
      <w:r>
        <w:t>The Florida Fish and Wildlife Commission has aided response efforts, and citizens are urged to avoid driving or walking through floodwaters. More rain is expected over the next few days, bringing continued threats of flash flooding.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