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Unveils £3.5 Billion Annual Borrowing Plan for Green Energy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Labour Party in the UK has announced a plan to borrow £3.5 billion annually to finance its green energy policies. This borrowing, described as within the party's fiscal rules, will support initiatives like the state-owned energy investment company Great British Energy, estimated to cost £1.7 billion a year. Additionally, Labour plans to impose a windfall tax on oil and gas companies, projected to generate £1.2 billion annually. These measures, including grants for home insulation and solar panels under the £1.1 billion Warm Homes Plan, add up to £4.7 billion annually for green policies.</w:t>
      </w:r>
      <w:r/>
    </w:p>
    <w:p>
      <w:r/>
      <w:r>
        <w:t>At the manifesto launch, Labour reiterated its commitment to not issue new oil and gas licences for the North Sea and focused on other clean energy avenues such as onshore wind, solar power, offshore wind, and nuclear energy. The plan aims to create 650,000 green jobs, cut bills, and secure energy independence.</w:t>
      </w:r>
      <w:r/>
    </w:p>
    <w:p>
      <w:r/>
      <w:r>
        <w:t>The funding strategy also includes closing loopholes in the windfall tax and doubling the investment in insulation and low carbon heating to £13.2 billion over the next parliamentary term. Shadow energy secretary Ed Miliband emphasized the need for public investment to stabilize energy markets and create job opportunities.</w:t>
      </w:r>
      <w:r/>
    </w:p>
    <w:p>
      <w:r/>
      <w:r>
        <w:t>Environmental groups like Greenpeace and Friends Of The Earth have welcomed the proposals but called for more substantial financial commitments. The trade body Offshore Energies expressed concerns over the potential impact on jobs and energy security due to the halt on new oil and gas licences.</w:t>
      </w:r>
      <w:r/>
    </w:p>
    <w:p>
      <w:r/>
      <w:r>
        <w:t>Labour's proposals come as part of broader efforts to address climate change, including planting millions of trees, expanding wetlands, and supporting British farmers while maintaining environmental standards. The party also pledged to introduce measures to protect consumers and improve energy efficiency in private rented homes.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