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Unveils Green Agenda: Energy Efficiency and Reduced Bills at the Core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Labour's New Initiative for Energy Efficiency and Reduced Bills</w:t>
      </w:r>
      <w:r/>
    </w:p>
    <w:p>
      <w:r/>
      <w:r>
        <w:t>Labour Party, led by Sir Keir Starmer, has announced a set of initiatives aimed at enhancing household energy efficiency and reducing energy bills. The announcement was part of their manifesto unveiled in Manchester on June 13, 2024.</w:t>
      </w:r>
      <w:r/>
    </w:p>
    <w:p>
      <w:r/>
      <w:r>
        <w:t>Central to these initiatives is the "Warm Homes Plan," which proposes grants and low-interest loans to support investment in home insulation, solar panels, batteries, and low-carbon heating systems. This plan aims to partner with combined authorities, local and devolved governments, and collaborate with the private sector to attract additional financing for home upgrades.</w:t>
      </w:r>
      <w:r/>
    </w:p>
    <w:p>
      <w:r/>
      <w:r>
        <w:t>Labour has also pledged not to issue new oil and gas exploration licences in the North Sea, asserting that these measures will stabilize bills better than new drilling licenses. Instead, Labour emphasizes a transition to clean energy, including an increase in onshore wind, solar power, and offshore wind capacity.</w:t>
      </w:r>
      <w:r/>
    </w:p>
    <w:p>
      <w:r/>
      <w:r>
        <w:t>To fund these initiatives, Labour plans to borrow £3.5 billion annually, which aligns with their fiscal rules ensuring national debt reduction. Additionally, a windfall tax on oil and gas firms is expected to generate £1.2 billion annually, with a separate £7.3 billion national wealth fund aiming to support renewable energy and decarbonizing homes.</w:t>
      </w:r>
      <w:r/>
    </w:p>
    <w:p>
      <w:r/>
      <w:r>
        <w:t>This comprehensive green agenda is part of Labour's broader strategy to become a "clean energy superpower," create 650,000 green jobs, and achieve energy independence.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