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Sandwell Council Invests £3.5 Million in Eco-friendly Heating for Tipton Leisure Centres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pPr>
        <w:pStyle w:val="Heading3"/>
      </w:pPr>
      <w:r>
        <w:t>Sandwell Council Invests £3.5 Million in Tipton Leisure Centres for Greener Heating</w:t>
      </w:r>
      <w:r/>
    </w:p>
    <w:p>
      <w:r/>
      <w:r>
        <w:t>Tipton, part of the Black Country, will see over £3.5 million invested in replacing old gas boilers at its leisure centres with eco-friendly heat pumps. The Sandwell Council initiative is aimed at Tipton Sports Academy and Tipton Leisure Centre, as part of a broader push towards carbon neutrality by 2030.</w:t>
      </w:r>
      <w:r/>
    </w:p>
    <w:p>
      <w:r/>
      <w:r>
        <w:t>The majority of the funding, over £3 million, will come from the Public Sector Decarbonisation Scheme (PSDS), administered by Salix for the Department for Energy Security and Net Zero. Sandwell Council has already allocated £500,000 towards this project and plans to borrow an additional £449,280. The expected environmental benefit includes a reduction of 470 tonnes of CO2 emissions annually, along with financial savings of approximately £65,000 per year.</w:t>
      </w:r>
      <w:r/>
    </w:p>
    <w:p>
      <w:r/>
      <w:r>
        <w:t>The council’s cabinet is scheduled to meet on June 19 to finalize the agreement with Salix and appoint Leisure Energy, specialists in renewable energy, for the project. The upgrades must be completed by March 2026 to meet the funding deadline.</w:t>
      </w:r>
      <w:r/>
    </w:p>
    <w:p>
      <w:r/>
      <w:r>
        <w:t>Sandwell Council has previously received over £1.6 million in PSDS funding for similar green initiatives across the borough, including solar panels and new heating systems for schools. The council declared a climate emergency in 2020 and is committed to becoming carbon neutral by 2030.</w:t>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