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Dengue Fever Cases in Europe Linked to Invasive Mosquito Species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Surge in Dengue Fever Cases in Europe</w:t>
      </w:r>
      <w:r/>
    </w:p>
    <w:p>
      <w:r/>
      <w:r>
        <w:t>Europe is experiencing an increase in dengue fever cases, with an invasive mosquito species identified in 13 EU countries. The World Health Organization (WHO) has highlighted that approximately half of the global population is now at risk of dengue, estimating 100-400 million infections annually. The European Centre for Disease Prevention and Control (ECDC) links this rise to climate change, which creates favorable conditions for the tiger mosquito, a known vector of the disease. Even major cities like Paris are actively monitoring and trapping these insects.</w:t>
      </w:r>
      <w:r/>
    </w:p>
    <w:p>
      <w:r/>
      <w:r>
        <w:t>Dengue fever, transmitted through the bites of infected mosquitoes, primarily affects urban and semi-urban areas in tropical and sub-tropical climates. Symptoms begin 4-10 days after infection and include high fever, severe headache, muscle and joint pains, nausea, vomiting, swollen glands, and rash. Most people recover within one to two weeks, though severe cases may be fatal and require hospitalization. Currently, there is no specific treatment for dengue; managing symptoms and reducing mosquito exposure are key preventive measures.</w:t>
      </w:r>
      <w:r/>
    </w:p>
    <w:p>
      <w:r/>
      <w:r>
        <w:t>The UK Health Security Agency warns that dengue could become prevalent in the UK by 2060 due to climate change.</w:t>
      </w:r>
      <w:r/>
    </w:p>
    <w:p>
      <w:pPr>
        <w:pStyle w:val="Heading3"/>
      </w:pPr>
      <w:r>
        <w:t>New Grass-Cutting Schedule in North Staffordshire</w:t>
      </w:r>
      <w:r/>
    </w:p>
    <w:p>
      <w:r/>
      <w:r>
        <w:t>Staffordshire Moorlands District Council has decided to reduce the grass-cutting frequency at six beauty spots in North Staffordshire. The new schedule will see grass cut only twice between March and October, starting in 2025, as opposed to the current bi-weekly cuts. This change affects Halls Road Recreation Ground and Biddulph Valley Park in Biddulph; Brough Park and Birchall Recreation Ground in Leek; and land off Glebe Road, Brookhouse Way, and Stanfield Crescent Playing Field in Cheadle.</w:t>
      </w:r>
      <w:r/>
    </w:p>
    <w:p>
      <w:r/>
      <w:r>
        <w:t>The council's aim is to provide a better habitat for bees and butterflies, enhancing local biodiversity. The move is seen as part of a broader plan that may include the creation of wildflower meadows, guided by advice from experts like the Staffordshire Wildlife Trust. The council will monitor and review the impact of this initiative during its first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