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Green Party Struggles for Attention Amidst Shifting Climate Change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Green Party Struggles for Attention as Climate Change Debate Shifts</w:t>
      </w:r>
      <w:r/>
    </w:p>
    <w:p>
      <w:r/>
      <w:r>
        <w:t>As the UK approaches its general election on July 4, 2024, the Green Party faces challenges in drawing attention to climate change amidst a political focus on economic issues and healthcare. Despite the recent wet and warm winter attributed to global warming trends, climate change has taken a back seat to other pressing concerns, including the sluggish economy and high cost of living.</w:t>
      </w:r>
      <w:r/>
    </w:p>
    <w:p>
      <w:r/>
      <w:r>
        <w:t>Sian Berry, one of the 574 Green candidates in England and Wales, has voiced her frustration over the marginalization of environmental issues. The Green Party, which previously held one seat in Parliament, highlights the need for significant investment to tackle climate change.</w:t>
      </w:r>
      <w:r/>
    </w:p>
    <w:p>
      <w:r/>
      <w:r>
        <w:t>Prime Minister Rishi Sunak and the Conservative Party emphasize Britain's achievements in renewable energy and emission reductions but have faced criticism for recent reversals, such as approving new North Sea oil drilling. Labour leader Keir Starmer has also scaled back green investment commitments, citing financial constraints left by the Conservatives.</w:t>
      </w:r>
      <w:r/>
    </w:p>
    <w:p>
      <w:r/>
      <w:r>
        <w:t>The Green Party's manifesto includes comprehensive policies on housing, healthcare, education, and defense, with substantial funding proposed through tax increases. Nevertheless, everyday issues like housing costs and healthcare dominate voter concerns.</w:t>
      </w:r>
      <w:r/>
    </w:p>
    <w:p>
      <w:r/>
      <w:r>
        <w:t>Plaid Cymru also criticized Labour's economic policies while launching their manifesto in Cardiff. Leader Rhun ap Iorwerth pledged to advocate for Wales's financial interests and highlighted missed opportunities for investment from the scrapped HS2 project. Plaid Cymru aims to abolish the Barnett formula and rejoin the European single market and customs union, along with various social and economic reforms.</w:t>
      </w:r>
      <w:r/>
    </w:p>
    <w:p>
      <w:r/>
      <w:r>
        <w:t>In the broader European context, Green Parties have lost ground, reflecting a shift in voter priorities. The challenge for green policies remains balancing environmental goals with immediate economic and social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