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 Leads with 99% of New Electricity Generation Capacity from Solar and Wind Power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Australia's renewable energy sector has achieved a significant milestone, with solar and wind power now accounting for 99% of the country's new electricity generation capacity. This development underscores Australia's leading position in global per capita solar and wind generation. The shift is part of a larger plan to replace aging coal plants, which are expected to cease operations within the next two decades.</w:t>
      </w:r>
      <w:r/>
    </w:p>
    <w:p>
      <w:r/>
      <w:r>
        <w:t>The transition towards renewable energy is seen as essential to meeting the nation’s ambitious climate targets. This includes achieving net zero emissions across the economy, a target for which the Australian Academy of Technological Sciences and Engineering advocates accelerating to 2035 rather than the initially planned 2050. The organization also calls for significant emission reductions in high-emitting sectors by 2030.</w:t>
      </w:r>
      <w:r/>
    </w:p>
    <w:p>
      <w:r/>
      <w:r>
        <w:t>The transition plan includes extensive investment in critical infrastructure such as storage capacity, transmission networks, battery technologies, and grid integration. Policymakers believe this shift will modernize Australia’s economy, significantly reduce power costs, and positively impact public health and urban living conditions. Furthermore, the transition is expected to enhance Australia’s status as a green energy leader capable of supporting global clean energy needs.</w:t>
      </w:r>
      <w:r/>
    </w:p>
    <w:p>
      <w:r/>
      <w:r>
        <w:t>This move is part of Australia's broader strategy to decarbonize industries, transport, agriculture, and residential and commercial energy use, requiring concerted policy efforts and community engagement to achieve these goals.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