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Cool June Weather in UK Hits Tourism Businesses in Bournemouth and Weston-super-Mare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experiencing one of its coolest starts to June since 2020, according to the Met Office. Cooler weather and frequent showers have been attributed to a jet stream dragging unsettled weather from the north. Meteorologist Dan Stroud indicated that temperatures are significantly below average for this time of year, leading to financial concerns among businesses in tourism-dependent areas like Bournemouth and Weston-super-Mare.</w:t>
      </w:r>
      <w:r/>
    </w:p>
    <w:p>
      <w:r/>
      <w:r>
        <w:t>Bournemouth saw temperatures drop to 14°C on June 13, 2024, drastically affecting local businesses compared to the same day in 2023 when temperatures hit 30°C. Many seafront traders reported a sharp decline in trade due to the gloomy weather. Shaun Williams, who runs a seasonal fish and chips van, stated that business is down by about 70% compared to last year.</w:t>
      </w:r>
      <w:r/>
    </w:p>
    <w:p>
      <w:r/>
      <w:r>
        <w:t>Similarly, Weston-super-Mare businesses expressed concerns over the impact of poor weather on tourism. Don Trapnell, owner of a beach shop, reported being rarely able to open due to the weather. In contrast, European destinations such as Turkey, Greece, and Cyprus are experiencing a heatwave, while Spain is facing severe flooding. The Met Office forecasts indicate that UK temperatures may remain below average until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