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Ends Castore Partnership for Lucrative Adidas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Newcastle United Part Ways with Castore for Lucrative Adidas Deal</w:t>
      </w:r>
      <w:r/>
    </w:p>
    <w:p>
      <w:r/>
      <w:r>
        <w:t>Newcastle United has ended its partnership with sportswear manufacturer Castore, initiated in 2021, and signed a new deal with Adidas. Castore co-founder Tom Beahon highlighted the timing of their original deal, noting it was struck when Newcastle was not performing strongly and benefitted Sports Direct significantly. The previous arrangement granted Castore exclusive production, sponsorship, and distribution rights for all club products, with no sales royalties for the club. Under new ownership, Newcastle sought more favorable terms, leading to the switch to Adidas. Concurrently, Castore has entered into a partnership with Everton, involving kit supply and new stadium access.</w:t>
      </w:r>
      <w:r/>
    </w:p>
    <w:p>
      <w:r/>
      <w:r>
        <w:rPr>
          <w:b/>
        </w:rPr>
        <w:t>Calls for Mandatory Dog Licenses in the UK</w:t>
      </w:r>
      <w:r/>
    </w:p>
    <w:p>
      <w:r/>
      <w:r>
        <w:t>Campaign group Right to Roam has called for mandatory dog licenses in the UK to better manage unruly pets and protect livestock and wildlife. Naturalist Amy-Jane Beer emphasized the need for a renewed social contract between dog owners and nature. The campaign advocates for registration and traceability akin to livestock, stressing that unchecked dog behaviors pose threats to both nature and public safety.</w:t>
      </w:r>
      <w:r/>
    </w:p>
    <w:p>
      <w:r/>
      <w:r>
        <w:rPr>
          <w:b/>
        </w:rPr>
        <w:t>Kieran Trippier to Adapt Position for Euro 2024</w:t>
      </w:r>
      <w:r/>
    </w:p>
    <w:p>
      <w:r/>
      <w:r>
        <w:t>Newcastle United’s Kieran Trippier is expected to start as left-back for England in their Euro 2024 Group C opener against Serbia due to an injury to Luke Shaw. Trippier expressed his readiness to adapt to the position, despite his usual role as a right-back, and highlighted his commitment to supporting the team regardless of his role. This might be Trippier's last major international tournament before potentially transitioning into coaching post-retirement.</w:t>
      </w:r>
      <w:r/>
    </w:p>
    <w:p>
      <w:r/>
      <w:r>
        <w:rPr>
          <w:b/>
        </w:rPr>
        <w:t>Underused Car Park in Rogiet, Wales</w:t>
      </w:r>
      <w:r/>
    </w:p>
    <w:p>
      <w:r/>
      <w:r>
        <w:t>A modern car park in Rogiet, southeast Wales, remains largely unused despite its strategic location near the Severn Tunnel Junction train station. Constructed to ease congestion on the M4 motorway, the car park’s underutilization highlights ongoing challenges in promoting public transport use. The complex access routes and infrequent train services contribute to its low patronage. Local residents raised concerns about increased traffic through the village and the effectiveness of government strategies to alleviate motorway congestion and improve air quality. Future transport developments may bolster its usage.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