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Controversy Surrounds Approval of $10 Billion Offshore Wind Farm Project in Australian Illawarra Coast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Offshore Wind Farm Project Approved Amidst Controversy</w:t>
      </w:r>
      <w:r/>
    </w:p>
    <w:p>
      <w:r/>
      <w:r>
        <w:t>The Australian federal government has approved amendments to a $10 billion offshore wind farm project off the Illawarra Coast in New South Wales, which aims to power approximately 1.8 million homes. Initially set to be 10km offshore, the project's boundary was extended to 20km, causing significant concerns among local commercial fishermen, including Mark Horne.</w:t>
      </w:r>
      <w:r/>
    </w:p>
    <w:p>
      <w:r/>
      <w:r>
        <w:t>Mark Horne, a commercial fisherman, expressed that his $500,000 investment in a new boat, intended to adapt to the initial project boundaries, is now ineffective. He criticized federal energy minister Chris Bowen for proceeding with the project despite local concerns. Horne also voiced ecological worries, highlighting potential disasters in the high-swell area.</w:t>
      </w:r>
      <w:r/>
    </w:p>
    <w:p>
      <w:r/>
      <w:r>
        <w:t>On the political front, Federal Labor MP Fiona Phillips supported the project, emphasizing job creation and energy security benefits. The project is expected to generate 1,740 construction jobs and 870 ongoing positions upon completion.</w:t>
      </w:r>
      <w:r/>
    </w:p>
    <w:p>
      <w:r/>
      <w:r>
        <w:t>However, opposition arises, particularly from the Coalition, with Nationals leader David Littleproud campaigning against large-scale offshore wind farms. He proposed a "cap" on renewable investments and suggested alternative renewable options like rooftop solar. The opposition argues that offshore wind farms, while environmentally intensive, are less practical compared to other renewable sources.</w:t>
      </w:r>
      <w:r/>
    </w:p>
    <w:p>
      <w:r/>
      <w:r>
        <w:t>The Illawarra zone, spanning 1,022 square kilometers, avoids significant environmental areas, including habitats for Southern Right Whales and little penguins. Despite this, local community members and politicians remain divided over the project's impact and feasibility.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