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 Z's Lack of Green Skills Threatens Climate Progress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Gen Z’s Lack of Green Skills Threatens Climate Progress, Says LinkedIn Research</w:t>
      </w:r>
      <w:r/>
    </w:p>
    <w:p>
      <w:r/>
      <w:r>
        <w:t>New research from LinkedIn highlights a troubling lack of green skills among Gen Z workers, potentially jeopardizing climate progress. A survey of over 7,000 global workers across the U.K., U.S., and Brazil revealed that only 1 in 20 Gen Zers possess the necessary skills to tackle environmental challenges, compared to 1 in 8 across the overall workforce.</w:t>
      </w:r>
      <w:r/>
    </w:p>
    <w:p>
      <w:r/>
      <w:r>
        <w:t>This skills gap raises concerns about businesses achieving their net-zero targets. Among Fortune 500 companies, 47% have set ambitious 2030 emissions reduction goals. However, LinkedIn’s findings suggest that by then, just 1 in 10 Gen Zers will have the requisite green skills needed, risking the failure of these targets. This is particularly concerning as Gen Z is expected to constitute a third of the workforce by 2030.</w:t>
      </w:r>
      <w:r/>
    </w:p>
    <w:p>
      <w:r/>
      <w:r>
        <w:t>Green skills encompass a range of abilities required for environmental sustainability, including technical know-how in renewable industries, climate action planning, corporate sustainability, and sustainable procurement. Real-world applications include roles such as sustainability officers, green buildings designers, and product lifecycle analysts.</w:t>
      </w:r>
      <w:r/>
    </w:p>
    <w:p>
      <w:r/>
      <w:r>
        <w:t>Despite their lack of skills, Gen Z demonstrates significant interest in eco-friendly employment. Nearly two-thirds would consider rejecting job offers from employers with poor environmental policies. Separate research from Deloitte confirms that over 70% of Gen Z and millennial workers evaluate employers' environmental policies when job hunting.</w:t>
      </w:r>
      <w:r/>
    </w:p>
    <w:p>
      <w:r/>
      <w:r>
        <w:t>The LinkedIn report identifies key barriers for Gen Z in accessing green jobs: a lack of available opportunities (63%), insufficient experience (52%), and inadequate green skills (40%). The study urges businesses to implement targeted training programs and suggests that young workers enhance their digital and STEM skills to better transition into green jobs.</w:t>
      </w:r>
      <w:r/>
    </w:p>
    <w:p>
      <w:r/>
      <w:r>
        <w:t>Sue Duke, LinkedIn's Head of Public Policy, emphasizes the need for businesses and policymakers to prioritize skills training and create more entry-level green job opportunities to support climate goals.</w:t>
      </w:r>
      <w:r/>
    </w:p>
    <w:p>
      <w:pPr>
        <w:pStyle w:val="Heading3"/>
      </w:pPr>
      <w:r>
        <w:t>IMF Suggests Fiscal Policies for AI-Driven Economic Disruption</w:t>
      </w:r>
      <w:r/>
    </w:p>
    <w:p>
      <w:r/>
      <w:r>
        <w:t>The International Monetary Fund (IMF) recommends that governments consider new fiscal policies, including taxes on excess profits and carbon emissions, to manage the economic disruption caused by artificial intelligence (AI). According to the IMF, unlike earlier technological advances, AI spreads rapidly, and its environmental impact through energy consumption is significant.</w:t>
      </w:r>
      <w:r/>
    </w:p>
    <w:p>
      <w:r/>
      <w:r>
        <w:t>The IMF’s report proposes a carbon tax to reflect the external costs of energy-intensive AI technologies. Datacenters, crucial for AI operations, could soon become the main source of electricity consumption, currently accounting for up to 1.5% of global emissions.</w:t>
      </w:r>
      <w:r/>
    </w:p>
    <w:p>
      <w:r/>
      <w:r>
        <w:t>Moreover, the IMF warns that AI could exacerbate income inequality as it may reduce the share of wages in national income and enhance the market power of dominant tech companies. The report suggests avoiding taxes on AI investments but advocates for increased capital income taxes, including corporate income taxes and those on interest, dividends, and capital gains.</w:t>
      </w:r>
      <w:r/>
    </w:p>
    <w:p>
      <w:r/>
      <w:r>
        <w:t>AI's potential job impact spans both white-collar and blue-collar sectors, affecting professions ranging from law and finance to manufacturing. The IMF estimates that about 60% of jobs in advanced economies are exposed to AI, with half potentially facing negative impacts.</w:t>
      </w:r>
      <w:r/>
    </w:p>
    <w:p>
      <w:r/>
      <w:r>
        <w:t>The report also highlights the need for policies to support workers affected by AI-related job disruptions, such as extending unemployment insurance to the self-employed and focusing on upskilling programs. It suggests caution regarding universal basic income due to the significant fiscal costs involved.</w:t>
      </w:r>
      <w:r/>
    </w:p>
    <w:p>
      <w:r/>
      <w:r>
        <w:t>IMF Deputy Director Era Dabla-Norris notes that governments may consider universal basic income if AI's disruption becomes more significant in the future. The report underscores the importance of using AI to enhance tax systems and introduce new forms of taxation.</w:t>
      </w:r>
      <w:r/>
    </w:p>
    <w:p>
      <w:r/>
      <w:r>
        <w:t>In summary, LinkedIn’s research and the IMF’s report underscore the urgent need to address skill gaps and economic policies to support climate and technological transitions.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