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Leads Social Media Advertising Spending in UK General Election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UK general election campaign began on May 22, 2024, the Labour Party has significantly outspent other political parties on social media advertising. Analysis from campaign spending non-profit Who Targets Me reveals that Labour has invested over £2.4 million in ads on Meta (Facebook and Instagram) and Google, making up about 70% of the total £3.49 million spent by all parties. The Conservative Party's expenditure in the same period totals £906,916, predominantly on Meta.</w:t>
      </w:r>
      <w:r/>
    </w:p>
    <w:p>
      <w:r/>
      <w:r>
        <w:t>Labour's spending strategy is diversified, involving numerous candidates and regional pages, while the Conservative campaign is primarily centralized on the main party's Facebook page. Labour has also focused more on Google advertising, allocating £831,000, unlike other parties that primarily use Meta. Targeting strategies vary, with Labour targeting various constituencies and demographics, whereas the Conservatives primarily aim at men over 45 without specific regional focus.</w:t>
      </w:r>
      <w:r/>
    </w:p>
    <w:p>
      <w:r/>
      <w:r>
        <w:t>Other parties like the Green Party and Liberal Democrats have spent £67,000 each on social media ads. The Greens are targeting key constituencies, with leader Carla Denyer spending £39,299 in Bristol Central. Liberal Democrats are targeting 19 constituencies, investing notably in Carlisle, Witney, and Fareham. Reform UK has spent £12,700, mostly in Greater Yarmouth.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