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Victory Halts Gas Storage Caverns Construction in Northern Ireland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Campaigners Win Legal Bid Against Gas Storage Caverns in Northern Ireland</w:t>
      </w:r>
      <w:r/>
    </w:p>
    <w:p>
      <w:r/>
      <w:r>
        <w:t>A coalition of campaign groups has successfully challenged a proposal to construct gas storage caverns under Larne Lough, Northern Ireland, in a recent Court of Appeal decision. The court agreed that the project, involving the creation of seven large caverns for gas storage by Islandmagee Energy Ltd, required further scrutiny.</w:t>
      </w:r>
      <w:r/>
    </w:p>
    <w:p>
      <w:r/>
      <w:r>
        <w:t>The plan proposed hollowing out the caverns at 1,350 meters below sea level and pumping out the resulting highly saline water into the sea. Campaigners opposed the plan, citing environmental concerns and its potential contribution to long-term fossil fuel dependency, conflicting with Northern Ireland’s net-zero emissions target by 2050.</w:t>
      </w:r>
      <w:r/>
    </w:p>
    <w:p>
      <w:r/>
      <w:r>
        <w:t>Lady Justice Keegan labeled the ministerial decision to approve the project as “irrational.” Campaign spokesperson Lisa Dobbie and Friends of the Earth Director James Orr hailed the ruling as significant for environmental protection and future energy policy considerations.</w:t>
      </w:r>
      <w:r/>
    </w:p>
    <w:p>
      <w:r/>
      <w:r>
        <w:t>Islandmagee Energy’s parent company, Harland &amp; Wolff, expressed disappointment and is considering an appeal to the Supreme Court. A further hearing on June 27 will determine if the marine license will be fully revoked and the issue of legal costs.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