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Charity Orca's Survey Highlights Increasing Human Impact on Dolphins and Whales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have highlighted the increasing pressure that human impact is placing on dolphins, whales, and their ecosystems. The UK charity Orca recorded 55,604 cetaceans in its 2023 survey, which covered 330,000 kilometers and involved volunteer citizen scientists. Since 2017, data has shown a rise in common dolphin sightings in the English Channel and Hebrides, alongside a decline in white-beaked dolphins in the Hebrides, attributed to increased sea temperatures and changes in prey distribution.</w:t>
      </w:r>
      <w:r/>
    </w:p>
    <w:p>
      <w:r/>
      <w:r>
        <w:t>Sally Hamilton, Orca's chief executive, noted that despite growing awareness, the threats to cetaceans and their habitats persist. Orca's findings aim to inform global conservation measures, with ongoing surveys like the South Atlantic Survey revealing significant data on humpback and fin whale populations.</w:t>
      </w:r>
      <w:r/>
    </w:p>
    <w:p>
      <w:r/>
      <w:r>
        <w:t>Additionally, environmental organizations found "forever chemicals" in minke whale meat samples tested in Norway. The toxic perfluorooctane sulfonate (PFOS), a PFA chemical, was detected in all samples, posing health risks to consumers. The groups have urged UK tourists in Norway to avoid consuming whale meat, available in restaurants and tourist shops.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